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市卫计委2017年目标责任市考评价指标分解表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Cs w:val="32"/>
        </w:rPr>
      </w:pPr>
    </w:p>
    <w:tbl>
      <w:tblPr>
        <w:tblStyle w:val="4"/>
        <w:tblW w:w="154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489"/>
        <w:gridCol w:w="7677"/>
        <w:gridCol w:w="992"/>
        <w:gridCol w:w="226"/>
        <w:gridCol w:w="11"/>
        <w:gridCol w:w="755"/>
        <w:gridCol w:w="74"/>
        <w:gridCol w:w="1191"/>
        <w:gridCol w:w="11"/>
        <w:gridCol w:w="309"/>
        <w:gridCol w:w="625"/>
        <w:gridCol w:w="58"/>
        <w:gridCol w:w="1427"/>
        <w:gridCol w:w="9"/>
        <w:gridCol w:w="1512"/>
        <w:gridCol w:w="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考核指标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14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个 性 工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4919" w:type="dxa"/>
            <w:gridSpan w:val="15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下划线为实线的指标，同时为2017政府工作报告分解任务。其中指标3“将西咸新区新农合纳入我市新农合范围”要求4月底完成；指标4“降低城乡居民在二级及以下医院住院医保起付线”要求3月底完成。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下划线为虚线的指标，同时为市十三次党代会报告分解任务。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省考指标：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城乡居民医保统筹区域内政策性报销比例达到73%。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>市级重点建设项目：市人民医院建设项目医疗综合大楼及各单体土建、安装及装修基本完成，完成投资1亿元。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围绕民生“九难”中看病难问题，推进城市公立医院综合改革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；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9分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统一调整全市二级以上城市公立医院医疗服务价格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u w:val="single"/>
              </w:rPr>
              <w:t>，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控制公立医院医疗费用不合理增长；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体制改革处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医政医管处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实施药品零差率销售，在药品耗材采购中推行“两票制”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u w:val="single"/>
              </w:rPr>
              <w:t>；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孟祥东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药政处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推进分级诊疗制度建设，启动分级诊疗第三方评估工作；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抓好“问政时刻”反映问题的整改及长效化管理，提高群众对医疗卫生工作满意度。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法监处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医政医管处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dotted"/>
              </w:rPr>
              <w:t>推进健康西安建设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，制定实施健康西安行动计划，积极构建大卫生大健康格局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；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5分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刘顺智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加大对西咸新区医疗卫生资源配置的支持力度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；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将西咸新区新农合纳入我市新农合范围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u w:val="single"/>
              </w:rPr>
              <w:t>。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整合城镇居民医保和新农合制度，降低城乡居民在二级及以下医院住院时的医保起付线，一级医疗机构起付线150元，二级医院起付线400元；扩大按病种付费病种范围，不少于100种。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拓展智慧医疗服务领域，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依托市区域卫生信息平台，建设我市双向转诊系统，实现区域内上下级医疗机构的患者互转及诊疗信息共享。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信息中心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考核指标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完成省上下达的全科医生转岗培训任务；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科教处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06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采取“一二四联”模式加快推行家庭医生签约服务，重点人群签约服务率达到60%以上。</w:t>
            </w: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3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办好群众家门口医院，实施社区卫生服务提升工程，方便群众就医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u w:val="single"/>
              </w:rPr>
              <w:t>。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创建国家级优秀社区卫生服务中心3所，省、市级优秀社区卫生服务中心10所。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72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乡镇卫生院或社区卫生服务中心建设40个中医诊疗馆；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5分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孟祥东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中管局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87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在落实国家基本公共卫生项目的基础上，按照居民自愿原则，为全市65岁以上老人新增体检项目，包括胸部正位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u w:val="single"/>
              </w:rPr>
              <w:t>X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线片、B超双肾、膀胱、子宫附件（女）、前列腺（男）检查；</w:t>
            </w:r>
          </w:p>
        </w:tc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4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艾滋病主动监测5万人次，病人和感染者随访检测率达85%；免疫规划疫苗接种率以镇为单位达95%。</w:t>
            </w:r>
          </w:p>
        </w:tc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  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疾控处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8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抓好市中心医院、市红会医院、市第三医院、市儿童医院、西安高新医院的国际化医疗服务条件改善工作。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2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落实药品集中采购制度，药品网上集中采购率达到95%。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孟祥东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药政处 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1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u w:val="single"/>
              </w:rPr>
              <w:t>深入开展医养结合试点工作。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  瑢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家庭发展处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4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全市农村孕产妇免费住院分娩补助项目覆盖2.8万名孕产妇。落实国家免费孕前优生健康检查项目，为9.5万名群众提供免费孕前优生健康检查。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妇幼健康处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9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开展健康扶贫工作，实施“大病集中救治一批、特殊困难家庭兜底保障一批、慢病签约服务管理一批”行动计划，对农村贫困人口实施分类救治。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611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违法生育多孩率控制在3%以内，流动人口卫生计生基本公共服务目标人群覆盖率达到90%。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基层指导处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流动人口处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8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落实“铁腕治霾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·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保卫蓝天”1+1+9组合方案，配合做好“小散乱污”企业整治、无证无照违规经营专项清理取缔整治等工作。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  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法监处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9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落实最严格水资源管理制度。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法监处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9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考核指标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9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争取中省资金214811万元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财政预算支出执行进度达到要求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；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24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完成综合治税相关工作任务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7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配合完成综治维稳工作。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0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杜绝出现伤害100人以上或出现死亡病例的三级以上食品、药品安全事故任务。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孟祥东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药政处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9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落实省、市委1号文件精神，做好统筹城乡等相关工作。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基层指导处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规模以上卫生服务业企业营业收入增长13%。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92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完成旅游业发展年度相关工作任务。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  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法监处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23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完成年度质量强市相关工作。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疾控处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7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配合做好“美丽城区、美丽县城、美丽镇街、美丽村庄”、</w:t>
            </w:r>
            <w:r>
              <w:rPr>
                <w:rFonts w:hint="eastAsia" w:eastAsia="仿宋_GB2312"/>
                <w:color w:val="000000"/>
                <w:sz w:val="24"/>
              </w:rPr>
              <w:t>“四改两拆”三年攻坚行动相关工作。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基层卫生处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法监处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17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做好创建国家防震减灾示范城市相关工作。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17" w:hRule="atLeast"/>
          <w:jc w:val="center"/>
        </w:trPr>
        <w:tc>
          <w:tcPr>
            <w:tcW w:w="1536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共 性 工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0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铁军建设及三项机制运用。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仿宋_GB2312" w:cs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张翠珍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191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深化人才发展体制机制改革，打造一带一路“人才高地”。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仿宋_GB2312" w:cs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组织处、财务处、疾控处、科教处、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医政医管处、基层卫生处、妇幼健康处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基层党组织建设，“民情大数据地图”工作，群团工作。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仿宋_GB2312" w:cs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张翠珍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组织处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党风廉政建设。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张翠珍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组织处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机关党委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思想政治建设，意识形态工作，精神文明创建，舆情处置。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宣传处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行政效能革命，“四张清单一张网”，“最多跑一次”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政务公开事项执行情况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吕  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法监处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财务处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深化改革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（深化医药卫生体制改革）</w:t>
            </w:r>
            <w:r>
              <w:rPr>
                <w:rFonts w:eastAsia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体制改革处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扶贫驻村帮扶工作群众满意度达到90%。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</w:rPr>
              <w:t>度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</w:rPr>
              <w:t>考</w:t>
            </w:r>
            <w:r>
              <w:rPr>
                <w:rFonts w:ascii="Times New Roman" w:hAnsi="Times New Roman" w:eastAsia="仿宋_GB2312"/>
                <w:color w:val="000000"/>
                <w:kern w:val="2"/>
              </w:rPr>
              <w:t>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张翠珍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组织处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1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千人亲商助企活动。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完成与市政府签订的安全生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产</w:t>
            </w:r>
            <w:r>
              <w:rPr>
                <w:rFonts w:eastAsia="仿宋_GB2312"/>
                <w:color w:val="000000"/>
                <w:kern w:val="0"/>
                <w:sz w:val="24"/>
              </w:rPr>
              <w:t>责任书工作任务。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信访工作。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-3分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季度考核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段重利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5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28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8895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市十三次党代会和市政府工作报告配合工作任务。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-5分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</w:rPr>
              <w:t>年度考核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刘顺智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机关各处室</w:t>
            </w:r>
          </w:p>
        </w:tc>
        <w:tc>
          <w:tcPr>
            <w:tcW w:w="15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280" w:hRule="atLeast"/>
          <w:jc w:val="center"/>
        </w:trPr>
        <w:tc>
          <w:tcPr>
            <w:tcW w:w="15366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市第十三次党代会报告卫生计生工作任务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重 点 任 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完成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时限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3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1 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全市千人拥有医疗机构床位数7.5张。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黑体"/>
                <w:snapToGrid w:val="0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发展规划处、基层卫生处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加快培育家庭服务新兴服务业。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黑体"/>
                <w:snapToGrid w:val="0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2021年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  瑢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家庭发展处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医政处、体改处、基层卫生处、财务处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加快培育健康服务新兴服务业。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黑体"/>
                <w:snapToGrid w:val="0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2021年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发展规划处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医政医管处、基层卫生处、妇幼健康处、家庭发展处、中管局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60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深化医药卫生体制改革，推进医疗、医保、医药“三医”联动。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体制改革处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医政医管处、财务处、药政处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5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完善分级诊疗制度，推广医疗联合体+全科医师团队、县镇村卫生服务管理一体化两种分级诊疗模式。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医政医管处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基层卫生处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5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重 点 任 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完成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时限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责任处室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配合处室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6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加快城市新区医疗卫生机构和公办医院改造提升项目建设。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荣  亮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发展规划处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48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促进基本公共卫生服务均等化，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薛林莉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基层卫生处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疾控处、妇幼健康处、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财务处、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法监处、宣传处、中管局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31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支持民营医院发展，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医政医管处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5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解决“看病难”。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王红艳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体制改革处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医政医管处、基层卫生处、药政处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42" w:type="dxa"/>
          <w:trHeight w:val="55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7677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加强疾病预防控制、医疗应急救治等，提高健康服务保障水平。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  鹏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疾控处</w:t>
            </w:r>
          </w:p>
        </w:tc>
        <w:tc>
          <w:tcPr>
            <w:tcW w:w="3631" w:type="dxa"/>
            <w:gridSpan w:val="5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应急办、医政医管处、妇幼健康处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A7124"/>
    <w:rsid w:val="740A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2017-06-16T09:06:00Z</dcterms:created>
  <dc:creator>Administrator</dc:creator>
  <cp:lastModifiedBy>Administrator</cp:lastModifiedBy>
  <dcterms:modified xsi:type="dcterms:W3CDTF">2017-06-16T09:06:15Z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