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color w:val="000000"/>
          <w:spacing w:val="-20"/>
          <w:szCs w:val="32"/>
        </w:rPr>
      </w:pPr>
      <w:r>
        <w:rPr>
          <w:rFonts w:hint="eastAsia" w:ascii="方正小标宋简体" w:hAnsi="方正小标宋简体" w:eastAsia="方正小标宋简体" w:cs="方正小标宋简体"/>
          <w:color w:val="000000"/>
          <w:szCs w:val="32"/>
        </w:rPr>
        <w:t>市卫计委2017年卫生计生重点工作任务省考评价指标分解表</w:t>
      </w:r>
    </w:p>
    <w:p>
      <w:pPr>
        <w:spacing w:line="300" w:lineRule="exact"/>
        <w:rPr>
          <w:rFonts w:ascii="方正小标宋简体" w:hAnsi="方正小标宋简体" w:eastAsia="方正小标宋简体" w:cs="方正小标宋简体"/>
          <w:color w:val="000000"/>
          <w:sz w:val="36"/>
          <w:szCs w:val="36"/>
        </w:rPr>
      </w:pPr>
    </w:p>
    <w:tbl>
      <w:tblPr>
        <w:tblStyle w:val="4"/>
        <w:tblW w:w="1489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730"/>
        <w:gridCol w:w="720"/>
        <w:gridCol w:w="915"/>
        <w:gridCol w:w="975"/>
        <w:gridCol w:w="1725"/>
        <w:gridCol w:w="6577"/>
        <w:gridCol w:w="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5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评价目标</w:t>
            </w:r>
          </w:p>
        </w:tc>
        <w:tc>
          <w:tcPr>
            <w:tcW w:w="273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目标任务</w:t>
            </w:r>
          </w:p>
        </w:tc>
        <w:tc>
          <w:tcPr>
            <w:tcW w:w="72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完成时限</w:t>
            </w:r>
          </w:p>
        </w:tc>
        <w:tc>
          <w:tcPr>
            <w:tcW w:w="91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责任领导</w:t>
            </w:r>
          </w:p>
        </w:tc>
        <w:tc>
          <w:tcPr>
            <w:tcW w:w="975" w:type="dxa"/>
            <w:vAlign w:val="center"/>
          </w:tcPr>
          <w:p>
            <w:pPr>
              <w:spacing w:line="300" w:lineRule="exact"/>
              <w:rPr>
                <w:rFonts w:hint="eastAsia" w:ascii="黑体" w:hAnsi="黑体" w:eastAsia="黑体"/>
                <w:color w:val="000000"/>
                <w:spacing w:val="-20"/>
                <w:sz w:val="21"/>
                <w:szCs w:val="21"/>
              </w:rPr>
            </w:pPr>
            <w:r>
              <w:rPr>
                <w:rFonts w:hint="eastAsia" w:ascii="黑体" w:hAnsi="黑体" w:eastAsia="黑体"/>
                <w:color w:val="000000"/>
                <w:spacing w:val="-20"/>
                <w:sz w:val="21"/>
                <w:szCs w:val="21"/>
              </w:rPr>
              <w:t>责任处室</w:t>
            </w:r>
          </w:p>
          <w:p>
            <w:pPr>
              <w:spacing w:line="300" w:lineRule="exact"/>
              <w:rPr>
                <w:rFonts w:hint="eastAsia" w:ascii="黑体" w:hAnsi="黑体" w:eastAsia="黑体"/>
                <w:color w:val="000000"/>
                <w:spacing w:val="-20"/>
                <w:sz w:val="21"/>
                <w:szCs w:val="21"/>
              </w:rPr>
            </w:pPr>
            <w:r>
              <w:rPr>
                <w:rFonts w:hint="eastAsia" w:ascii="黑体" w:hAnsi="黑体" w:eastAsia="黑体"/>
                <w:color w:val="000000"/>
                <w:spacing w:val="-20"/>
                <w:sz w:val="21"/>
                <w:szCs w:val="21"/>
              </w:rPr>
              <w:t>（单位）</w:t>
            </w:r>
          </w:p>
        </w:tc>
        <w:tc>
          <w:tcPr>
            <w:tcW w:w="172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1"/>
                <w:szCs w:val="21"/>
              </w:rPr>
              <w:t>配合处室（单位）</w:t>
            </w:r>
          </w:p>
        </w:tc>
        <w:tc>
          <w:tcPr>
            <w:tcW w:w="6577"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评价要点</w:t>
            </w:r>
          </w:p>
        </w:tc>
        <w:tc>
          <w:tcPr>
            <w:tcW w:w="502"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5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一、健康陕西建设18分</w:t>
            </w:r>
          </w:p>
        </w:tc>
        <w:tc>
          <w:tcPr>
            <w:tcW w:w="2730" w:type="dxa"/>
            <w:vMerge w:val="restart"/>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全面推进健康陕西建设。</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刘顺智</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办公室</w:t>
            </w: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1.召开全市卫生与健康大会，制定《市委市政府关于推进健康西安的决定》《健康西安2030行动纲要》和《健康西安建设考核办法》，加快健康陕西建设。</w:t>
            </w:r>
          </w:p>
        </w:tc>
        <w:tc>
          <w:tcPr>
            <w:tcW w:w="502"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Merge w:val="continue"/>
            <w:vAlign w:val="center"/>
          </w:tcPr>
          <w:p>
            <w:pPr>
              <w:spacing w:line="300" w:lineRule="exact"/>
              <w:rPr>
                <w:rFonts w:hint="eastAsia" w:ascii="仿宋_GB2312" w:eastAsia="仿宋_GB2312"/>
                <w:color w:val="000000"/>
                <w:sz w:val="24"/>
                <w:szCs w:val="24"/>
              </w:rPr>
            </w:pP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Align w:val="center"/>
          </w:tcPr>
          <w:p>
            <w:pPr>
              <w:spacing w:line="300" w:lineRule="exact"/>
              <w:jc w:val="center"/>
              <w:rPr>
                <w:rFonts w:hint="eastAsia" w:ascii="仿宋_GB2312" w:eastAsia="仿宋_GB2312"/>
                <w:color w:val="000000"/>
                <w:spacing w:val="-11"/>
                <w:sz w:val="24"/>
                <w:szCs w:val="24"/>
              </w:rPr>
            </w:pPr>
            <w:r>
              <w:rPr>
                <w:rFonts w:hint="eastAsia" w:ascii="仿宋_GB2312" w:eastAsia="仿宋_GB2312"/>
                <w:color w:val="000000"/>
                <w:spacing w:val="-11"/>
                <w:sz w:val="24"/>
                <w:szCs w:val="24"/>
              </w:rPr>
              <w:t>薛林莉</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宣传处</w:t>
            </w: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2.推进健康教育与健康促进，建立市县健康公益宣传频道和健康教育协会。3.开展以“三减三键”为主题的全民健康生活方式行动，提高居民健康意识和素养。</w:t>
            </w:r>
          </w:p>
        </w:tc>
        <w:tc>
          <w:tcPr>
            <w:tcW w:w="502" w:type="dxa"/>
            <w:vMerge w:val="continue"/>
            <w:vAlign w:val="center"/>
          </w:tcPr>
          <w:p>
            <w:pPr>
              <w:spacing w:line="300" w:lineRule="exact"/>
              <w:jc w:val="center"/>
              <w:rPr>
                <w:rFonts w:hint="eastAsia"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75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二、</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计划生育</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15分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1.稳妥有序实施全面两孩政策。</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restart"/>
            <w:vAlign w:val="center"/>
          </w:tcPr>
          <w:p>
            <w:pPr>
              <w:spacing w:line="300" w:lineRule="exact"/>
              <w:jc w:val="center"/>
              <w:rPr>
                <w:rFonts w:hint="eastAsia" w:ascii="仿宋_GB2312" w:eastAsia="仿宋_GB2312"/>
                <w:color w:val="000000"/>
                <w:spacing w:val="-11"/>
                <w:sz w:val="24"/>
                <w:szCs w:val="24"/>
              </w:rPr>
            </w:pPr>
            <w:r>
              <w:rPr>
                <w:rFonts w:hint="eastAsia" w:ascii="仿宋_GB2312" w:eastAsia="仿宋_GB2312"/>
                <w:color w:val="000000"/>
                <w:spacing w:val="-11"/>
                <w:sz w:val="24"/>
                <w:szCs w:val="24"/>
              </w:rPr>
              <w:t>段重利</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指导处</w:t>
            </w:r>
          </w:p>
        </w:tc>
        <w:tc>
          <w:tcPr>
            <w:tcW w:w="1725"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妇幼健康处、家庭发展处、流动人口处、市计生协、法监处、信息中心</w:t>
            </w: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落实中央《决定》和省《实施意见》，督促县（区）出台《关于实施全面两孩政策改革完善计划生育服务管理的实施办法》《坚持和完善计划生育目标管理责任制实施办法》。2.全面落实省《条例》，完善鼓励按政策生育制度体系，开展全面两孩政策实施效果评估，促进人口长期均衡发展。</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2.推进计划生育服务管理改革。</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妇幼健康处、</w:t>
            </w:r>
          </w:p>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疾控处、基层卫生处、信息中心</w:t>
            </w: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落实生育登记服务制度，推行网上办理、一站式服务和服务承诺制，优化再生育办理流程，为群众提供高效便捷服务。2.建设县镇卫生计生便民服务大厅，促进生育登记与孕产期保健、避孕节育、预防接种等有效融合。</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3.强化基层基础工作。</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财务处、人事处、法监处</w:t>
            </w: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加强镇村计划生育工作队伍建设，制定基层计划生育工作规范，促进计划生育工作转型。</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4.做好医养结合工作。</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徐瑢</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家庭</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发展处</w:t>
            </w:r>
          </w:p>
        </w:tc>
        <w:tc>
          <w:tcPr>
            <w:tcW w:w="1725"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医政医管处、基层卫生处、科教处、财务处、中管局</w:t>
            </w:r>
          </w:p>
        </w:tc>
        <w:tc>
          <w:tcPr>
            <w:tcW w:w="6577" w:type="dxa"/>
            <w:vAlign w:val="center"/>
          </w:tcPr>
          <w:p>
            <w:pPr>
              <w:spacing w:line="300" w:lineRule="exact"/>
              <w:rPr>
                <w:rFonts w:hint="eastAsia" w:ascii="仿宋_GB2312" w:eastAsia="仿宋_GB2312"/>
                <w:color w:val="000000"/>
                <w:sz w:val="24"/>
                <w:szCs w:val="24"/>
              </w:rPr>
            </w:pPr>
            <w:r>
              <w:rPr>
                <w:rFonts w:hint="eastAsia" w:eastAsia="仿宋_GB2312"/>
                <w:color w:val="000000"/>
                <w:sz w:val="24"/>
                <w:szCs w:val="24"/>
              </w:rPr>
              <w:t>制定医养结合实施方案，建立医养结合工作机构，开展医养结合试点，加快市级医养结合示范基地建设。</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5.做好出生人口性别比综合治理工作。</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法监处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宣传处</w:t>
            </w:r>
          </w:p>
        </w:tc>
        <w:tc>
          <w:tcPr>
            <w:tcW w:w="6577" w:type="dxa"/>
            <w:vAlign w:val="center"/>
          </w:tcPr>
          <w:p>
            <w:pPr>
              <w:spacing w:line="300" w:lineRule="exact"/>
              <w:rPr>
                <w:rFonts w:ascii="仿宋_GB2312" w:eastAsia="仿宋_GB2312"/>
                <w:color w:val="000000"/>
                <w:sz w:val="24"/>
                <w:szCs w:val="24"/>
              </w:rPr>
            </w:pPr>
            <w:r>
              <w:rPr>
                <w:rFonts w:hint="eastAsia" w:ascii="仿宋_GB2312" w:eastAsia="仿宋_GB2312"/>
                <w:color w:val="000000"/>
                <w:sz w:val="24"/>
                <w:szCs w:val="24"/>
              </w:rPr>
              <w:t>落实出生实名登记制度，依法严厉打击“两非”行为，全市出生人口性别比控制在109以内。</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5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评价目标</w:t>
            </w:r>
          </w:p>
        </w:tc>
        <w:tc>
          <w:tcPr>
            <w:tcW w:w="273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目标任务</w:t>
            </w:r>
          </w:p>
        </w:tc>
        <w:tc>
          <w:tcPr>
            <w:tcW w:w="72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完成时限</w:t>
            </w:r>
          </w:p>
        </w:tc>
        <w:tc>
          <w:tcPr>
            <w:tcW w:w="91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责任领导</w:t>
            </w:r>
          </w:p>
        </w:tc>
        <w:tc>
          <w:tcPr>
            <w:tcW w:w="975" w:type="dxa"/>
            <w:vAlign w:val="center"/>
          </w:tcPr>
          <w:p>
            <w:pPr>
              <w:spacing w:line="300" w:lineRule="exact"/>
              <w:rPr>
                <w:rFonts w:hint="eastAsia" w:ascii="黑体" w:hAnsi="黑体" w:eastAsia="黑体"/>
                <w:color w:val="000000"/>
                <w:spacing w:val="-20"/>
                <w:sz w:val="21"/>
                <w:szCs w:val="21"/>
              </w:rPr>
            </w:pPr>
            <w:r>
              <w:rPr>
                <w:rFonts w:hint="eastAsia" w:ascii="黑体" w:hAnsi="黑体" w:eastAsia="黑体"/>
                <w:color w:val="000000"/>
                <w:spacing w:val="-20"/>
                <w:sz w:val="21"/>
                <w:szCs w:val="21"/>
              </w:rPr>
              <w:t>责任处室</w:t>
            </w:r>
          </w:p>
          <w:p>
            <w:pPr>
              <w:spacing w:line="300" w:lineRule="exact"/>
              <w:rPr>
                <w:rFonts w:hint="eastAsia" w:ascii="黑体" w:hAnsi="黑体" w:eastAsia="黑体"/>
                <w:color w:val="000000"/>
                <w:sz w:val="24"/>
                <w:szCs w:val="24"/>
              </w:rPr>
            </w:pPr>
            <w:r>
              <w:rPr>
                <w:rFonts w:hint="eastAsia" w:ascii="黑体" w:hAnsi="黑体" w:eastAsia="黑体"/>
                <w:color w:val="000000"/>
                <w:spacing w:val="-20"/>
                <w:sz w:val="21"/>
                <w:szCs w:val="21"/>
              </w:rPr>
              <w:t>（单位）</w:t>
            </w:r>
          </w:p>
        </w:tc>
        <w:tc>
          <w:tcPr>
            <w:tcW w:w="172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1"/>
                <w:szCs w:val="21"/>
              </w:rPr>
              <w:t>配合处室（单位）</w:t>
            </w:r>
          </w:p>
        </w:tc>
        <w:tc>
          <w:tcPr>
            <w:tcW w:w="6577"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评价要点</w:t>
            </w:r>
          </w:p>
        </w:tc>
        <w:tc>
          <w:tcPr>
            <w:tcW w:w="502"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5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二、计划生育</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15分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6.开展幸福家庭创建活动。</w:t>
            </w:r>
          </w:p>
        </w:tc>
        <w:tc>
          <w:tcPr>
            <w:tcW w:w="720" w:type="dxa"/>
            <w:vAlign w:val="center"/>
          </w:tcPr>
          <w:p>
            <w:pPr>
              <w:spacing w:line="300" w:lineRule="exact"/>
              <w:jc w:val="center"/>
              <w:rPr>
                <w:rFonts w:hint="eastAsia" w:ascii="仿宋_GB2312" w:eastAsia="仿宋_GB2312"/>
                <w:color w:val="000000"/>
                <w:sz w:val="24"/>
                <w:szCs w:val="24"/>
              </w:rPr>
            </w:pP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徐瑢</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家庭</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发展处</w:t>
            </w: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1.实施新家庭计划项目，指导项目点做好各项工作。2，加大对幸福家庭示范县创建工作的指导力度，做好申报、检查和评估工作，确保通过省级验收。</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7.全面落实计划生育奖励扶助政策。</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 xml:space="preserve"> </w:t>
            </w: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1.完成2016年度奖励扶助对象资格认证、年审、资金发放工作，对象确认准确率和资金落实率均达100%。2.落实计划生育特殊困难家庭扶助政策，做好关怀关爱工作。3.做好计划生育失独家庭政策落实。</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8.加强流动人口服务管理。</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流动</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人口处</w:t>
            </w:r>
          </w:p>
        </w:tc>
        <w:tc>
          <w:tcPr>
            <w:tcW w:w="1725" w:type="dxa"/>
            <w:vAlign w:val="center"/>
          </w:tcPr>
          <w:p>
            <w:pPr>
              <w:spacing w:line="300" w:lineRule="exact"/>
              <w:rPr>
                <w:rFonts w:hint="eastAsia" w:ascii="仿宋_GB2312" w:eastAsia="仿宋_GB2312"/>
                <w:color w:val="000000"/>
                <w:sz w:val="21"/>
                <w:szCs w:val="21"/>
              </w:rPr>
            </w:pPr>
            <w:r>
              <w:rPr>
                <w:rFonts w:hint="eastAsia" w:ascii="仿宋_GB2312" w:eastAsia="仿宋_GB2312"/>
                <w:color w:val="000000"/>
                <w:sz w:val="21"/>
                <w:szCs w:val="21"/>
              </w:rPr>
              <w:t>妇幼健康处、基层卫生处、疾控处、宣传处</w:t>
            </w:r>
          </w:p>
        </w:tc>
        <w:tc>
          <w:tcPr>
            <w:tcW w:w="6577" w:type="dxa"/>
            <w:vAlign w:val="top"/>
          </w:tcPr>
          <w:p>
            <w:pPr>
              <w:spacing w:line="300" w:lineRule="exact"/>
              <w:rPr>
                <w:rFonts w:hint="eastAsia" w:ascii="仿宋_GB2312" w:eastAsia="仿宋_GB2312"/>
                <w:color w:val="000000"/>
                <w:sz w:val="24"/>
                <w:szCs w:val="24"/>
              </w:rPr>
            </w:pPr>
          </w:p>
          <w:p>
            <w:pPr>
              <w:numPr>
                <w:ilvl w:val="0"/>
                <w:numId w:val="1"/>
              </w:num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将流动人口均等化服务纳入考核范围，提高流动人口基本公共服务均等化水平，目标人群覆盖率达到85%以上。2.实行“两卡两册两表”，完善流动人口管理服务“一盘棋”工作机制。3.开展流动人口健康教育和健康促进行动，做好流动人口健康促进示范企业、学校和健康家庭建设工作。4.做好流动人口动态监测工作。</w:t>
            </w:r>
          </w:p>
          <w:p>
            <w:pPr>
              <w:spacing w:line="300" w:lineRule="exact"/>
              <w:rPr>
                <w:rFonts w:hint="eastAsia" w:ascii="仿宋_GB2312" w:eastAsia="仿宋_GB2312"/>
                <w:color w:val="000000"/>
                <w:sz w:val="24"/>
                <w:szCs w:val="24"/>
              </w:rPr>
            </w:pP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2" w:hRule="atLeast"/>
          <w:jc w:val="center"/>
        </w:trPr>
        <w:tc>
          <w:tcPr>
            <w:tcW w:w="75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三、公共卫生20分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1.做好重大传染病防控。</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吕鹏</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疾控处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 xml:space="preserve"> </w:t>
            </w:r>
          </w:p>
        </w:tc>
        <w:tc>
          <w:tcPr>
            <w:tcW w:w="6577" w:type="dxa"/>
            <w:vAlign w:val="top"/>
          </w:tcPr>
          <w:p>
            <w:pPr>
              <w:spacing w:line="300" w:lineRule="exact"/>
              <w:rPr>
                <w:rFonts w:hint="eastAsia" w:ascii="仿宋_GB2312" w:eastAsia="仿宋_GB2312"/>
                <w:color w:val="000000"/>
                <w:sz w:val="24"/>
                <w:szCs w:val="24"/>
              </w:rPr>
            </w:pPr>
          </w:p>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全面实施专病专防策略，强化督导检查，建立黄牌警告和约谈制度，做好各类培训工作，提高防控水平。2.艾滋病防治：落实“三个全覆盖”措施，定点医院达到确证实验室水平，每个美沙酮门诊治疗人数不少于200人。3.结核病防治：县（区）级结核病合格实验室覆盖率60%，新涂阳肺结核病人治愈率≧85%。4.出血热防治：重点县区16岁-60岁重点人群疫苗接种实现全覆盖。5.手足口病防治：重症、死亡病例及聚集性疫情调查处置率100%。6.狂犬病防控：犬伤多人事件调查处置率100%，医疗机构临床医生犬伤后处置培训率80%。7.乙肝防治：建立乙肝疫苗接种重点人群人口资料库，开展成人接种工作。</w:t>
            </w:r>
          </w:p>
          <w:p>
            <w:pPr>
              <w:spacing w:line="300" w:lineRule="exact"/>
              <w:rPr>
                <w:rFonts w:hint="eastAsia" w:ascii="仿宋_GB2312" w:eastAsia="仿宋_GB2312"/>
                <w:color w:val="000000"/>
                <w:sz w:val="24"/>
                <w:szCs w:val="24"/>
              </w:rPr>
            </w:pP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5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评价目标</w:t>
            </w:r>
          </w:p>
        </w:tc>
        <w:tc>
          <w:tcPr>
            <w:tcW w:w="273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目标任务</w:t>
            </w:r>
          </w:p>
        </w:tc>
        <w:tc>
          <w:tcPr>
            <w:tcW w:w="72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完成时限</w:t>
            </w:r>
          </w:p>
        </w:tc>
        <w:tc>
          <w:tcPr>
            <w:tcW w:w="91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责任领导</w:t>
            </w:r>
          </w:p>
        </w:tc>
        <w:tc>
          <w:tcPr>
            <w:tcW w:w="975" w:type="dxa"/>
            <w:vAlign w:val="center"/>
          </w:tcPr>
          <w:p>
            <w:pPr>
              <w:spacing w:line="300" w:lineRule="exact"/>
              <w:rPr>
                <w:rFonts w:hint="eastAsia" w:ascii="黑体" w:hAnsi="黑体" w:eastAsia="黑体"/>
                <w:color w:val="000000"/>
                <w:spacing w:val="-20"/>
                <w:sz w:val="21"/>
                <w:szCs w:val="21"/>
              </w:rPr>
            </w:pPr>
            <w:r>
              <w:rPr>
                <w:rFonts w:hint="eastAsia" w:ascii="黑体" w:hAnsi="黑体" w:eastAsia="黑体"/>
                <w:color w:val="000000"/>
                <w:spacing w:val="-20"/>
                <w:sz w:val="21"/>
                <w:szCs w:val="21"/>
              </w:rPr>
              <w:t>责任处室</w:t>
            </w:r>
          </w:p>
          <w:p>
            <w:pPr>
              <w:spacing w:line="300" w:lineRule="exact"/>
              <w:rPr>
                <w:rFonts w:hint="eastAsia" w:ascii="黑体" w:hAnsi="黑体" w:eastAsia="黑体"/>
                <w:color w:val="000000"/>
                <w:sz w:val="24"/>
                <w:szCs w:val="24"/>
              </w:rPr>
            </w:pPr>
            <w:r>
              <w:rPr>
                <w:rFonts w:hint="eastAsia" w:ascii="黑体" w:hAnsi="黑体" w:eastAsia="黑体"/>
                <w:color w:val="000000"/>
                <w:spacing w:val="-20"/>
                <w:sz w:val="21"/>
                <w:szCs w:val="21"/>
              </w:rPr>
              <w:t>（单位）</w:t>
            </w:r>
          </w:p>
        </w:tc>
        <w:tc>
          <w:tcPr>
            <w:tcW w:w="172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1"/>
                <w:szCs w:val="21"/>
              </w:rPr>
              <w:t>配合处室（单位）</w:t>
            </w:r>
          </w:p>
        </w:tc>
        <w:tc>
          <w:tcPr>
            <w:tcW w:w="6577"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评价要点</w:t>
            </w:r>
          </w:p>
        </w:tc>
        <w:tc>
          <w:tcPr>
            <w:tcW w:w="502"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75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三、公共卫生20分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2.加强免疫规划工作。</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吕鹏</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疾控处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信息中心</w:t>
            </w: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加强一类疫苗接种规范化管理，以乡（镇）为单位接种率保持在95%以上。2.儿童建证（卡）率达到100%。3.落实预防接种考核办法，做好二类疫苗采购配送和接种管理工作。4.做好新版《预防接种证》换发工作，推进疫苗温度监测和可追朔信息系统建设。</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3.做好慢病防治工作。</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基层卫生处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医政医管处</w:t>
            </w: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慢病防治工作：35岁以上高血压患者及2型糖尿病患者的规范管理率达80%以上，50%以上县（区）开展“全民健康生活方式行动”。2.地方病防治工作：完成地方病监测任务，合格碘盐食用率不低于90%。3.精神卫生工作：严重精神障碍知情同意患者管理率达90%以上，精神科执业医师转岗培训完成率100%。</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4.完善预防控制体系。</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人事处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财务处</w:t>
            </w: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协调编制等部门，落实疾控机构编制，开展市级疾病预防控制专题培训，落实好配套工作经费。</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5.实施母婴健康安全行动。</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薛林莉</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妇幼</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健康处</w:t>
            </w: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实施孕产妇系统保健免费基本服务项目，推广使用母子健康手册，实现孕前、孕期、分娩、产后生育全周期管理。2.加强产儿科急危重症救治能力建设，建成县级危重孕产妇和新生儿转诊救治中心各3个。3.开展省级妇幼健康优质服务示范工程和儿童早期示范基地创建活动。4.做好母亲健康工程和“两癌”筛查项目，孕前优生健康检查项目完成率不低于90%</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6.加强妇幼服务监管。</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eastAsia="仿宋_GB2312"/>
                <w:color w:val="000000"/>
                <w:sz w:val="24"/>
                <w:szCs w:val="24"/>
              </w:rPr>
              <w:t>严格母婴保健和计划生育机构、人员、技术的准入管理，加强出生医学证明和托幼机构卫生保健的规范管理。</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7.提升基层公共卫生水平。</w:t>
            </w:r>
          </w:p>
        </w:tc>
        <w:tc>
          <w:tcPr>
            <w:tcW w:w="720" w:type="dxa"/>
            <w:vAlign w:val="center"/>
          </w:tcPr>
          <w:p>
            <w:pPr>
              <w:spacing w:line="300" w:lineRule="exact"/>
              <w:jc w:val="center"/>
              <w:rPr>
                <w:rFonts w:hint="eastAsia" w:ascii="仿宋_GB2312" w:eastAsia="仿宋_GB2312"/>
                <w:color w:val="000000"/>
                <w:sz w:val="24"/>
                <w:szCs w:val="24"/>
              </w:rPr>
            </w:pP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薛林莉</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卫生处</w:t>
            </w:r>
          </w:p>
        </w:tc>
        <w:tc>
          <w:tcPr>
            <w:tcW w:w="1725"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疾控处、妇幼处、财务处、法监处、宣传处、中管局</w:t>
            </w:r>
          </w:p>
        </w:tc>
        <w:tc>
          <w:tcPr>
            <w:tcW w:w="6577" w:type="dxa"/>
            <w:vAlign w:val="center"/>
          </w:tcPr>
          <w:p>
            <w:pPr>
              <w:spacing w:line="300" w:lineRule="exact"/>
              <w:rPr>
                <w:rFonts w:hint="eastAsia" w:ascii="仿宋_GB2312" w:eastAsia="仿宋_GB2312"/>
                <w:color w:val="000000"/>
                <w:sz w:val="24"/>
                <w:szCs w:val="24"/>
              </w:rPr>
            </w:pPr>
          </w:p>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1.全面实施12类46项国家基本公共卫生服务项目，项目市县配套资金到位率100%。2.实施基层医疗卫生服务能力提升工程，推进乡镇卫生院（社区卫生服务中心）标准化和村卫生室规范化建设。</w:t>
            </w:r>
          </w:p>
          <w:p>
            <w:pPr>
              <w:spacing w:line="300" w:lineRule="exact"/>
              <w:rPr>
                <w:rFonts w:hint="eastAsia" w:ascii="仿宋_GB2312" w:eastAsia="仿宋_GB2312"/>
                <w:color w:val="000000"/>
                <w:sz w:val="24"/>
                <w:szCs w:val="24"/>
              </w:rPr>
            </w:pP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5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评价目标</w:t>
            </w:r>
          </w:p>
        </w:tc>
        <w:tc>
          <w:tcPr>
            <w:tcW w:w="273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目标任务</w:t>
            </w:r>
          </w:p>
        </w:tc>
        <w:tc>
          <w:tcPr>
            <w:tcW w:w="72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完成时限</w:t>
            </w:r>
          </w:p>
        </w:tc>
        <w:tc>
          <w:tcPr>
            <w:tcW w:w="91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责任领导</w:t>
            </w:r>
          </w:p>
        </w:tc>
        <w:tc>
          <w:tcPr>
            <w:tcW w:w="975" w:type="dxa"/>
            <w:vAlign w:val="center"/>
          </w:tcPr>
          <w:p>
            <w:pPr>
              <w:spacing w:line="300" w:lineRule="exact"/>
              <w:rPr>
                <w:rFonts w:hint="eastAsia" w:ascii="黑体" w:hAnsi="黑体" w:eastAsia="黑体"/>
                <w:color w:val="000000"/>
                <w:spacing w:val="-20"/>
                <w:sz w:val="21"/>
                <w:szCs w:val="21"/>
              </w:rPr>
            </w:pPr>
            <w:r>
              <w:rPr>
                <w:rFonts w:hint="eastAsia" w:ascii="黑体" w:hAnsi="黑体" w:eastAsia="黑体"/>
                <w:color w:val="000000"/>
                <w:spacing w:val="-20"/>
                <w:sz w:val="21"/>
                <w:szCs w:val="21"/>
              </w:rPr>
              <w:t>责任处室</w:t>
            </w:r>
          </w:p>
          <w:p>
            <w:pPr>
              <w:spacing w:line="300" w:lineRule="exact"/>
              <w:rPr>
                <w:rFonts w:hint="eastAsia" w:ascii="黑体" w:hAnsi="黑体" w:eastAsia="黑体"/>
                <w:color w:val="000000"/>
                <w:sz w:val="24"/>
                <w:szCs w:val="24"/>
              </w:rPr>
            </w:pPr>
            <w:r>
              <w:rPr>
                <w:rFonts w:hint="eastAsia" w:ascii="黑体" w:hAnsi="黑体" w:eastAsia="黑体"/>
                <w:color w:val="000000"/>
                <w:spacing w:val="-20"/>
                <w:sz w:val="21"/>
                <w:szCs w:val="21"/>
              </w:rPr>
              <w:t>（单位）</w:t>
            </w:r>
          </w:p>
        </w:tc>
        <w:tc>
          <w:tcPr>
            <w:tcW w:w="172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1"/>
                <w:szCs w:val="21"/>
              </w:rPr>
              <w:t>配合处室（单位）</w:t>
            </w:r>
          </w:p>
        </w:tc>
        <w:tc>
          <w:tcPr>
            <w:tcW w:w="6577"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评价要点</w:t>
            </w:r>
          </w:p>
        </w:tc>
        <w:tc>
          <w:tcPr>
            <w:tcW w:w="502"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750" w:type="dxa"/>
            <w:vMerge w:val="restart"/>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四、综合监督及食品安全</w:t>
            </w:r>
          </w:p>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5分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1.强化综合监督及食品安全。</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吕鹏</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法监处</w:t>
            </w:r>
          </w:p>
        </w:tc>
        <w:tc>
          <w:tcPr>
            <w:tcW w:w="1725" w:type="dxa"/>
            <w:vAlign w:val="center"/>
          </w:tcPr>
          <w:p>
            <w:pPr>
              <w:spacing w:line="300" w:lineRule="exact"/>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制定市本级贯彻落实中省综合监督行政执法的实施意见，完成市县卫生计生综合监督执法机构队伍整合。2.依法依规落实好市县食品安全、计划生育、中医药等监督工作部门和人员。3.做好国家和省级卫生计生监督项目的承接及办理工作，确保专款专用。</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2.开展医疗机构依法执业专项监督检查和传染病防治分类监督综合评价试点工作。</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1.制定具体工作方案，加强培训和督导检查，市级直管医疗机构依法执业专项监督检查达到全覆盖，办案率较上年提高10%。2.在1-2家市级医疗机构开展传染病防治分类监督综合评价试点。</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3.加强食品风险监测和食源性疾病管理。</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1.市级食品风险监测设备到位率达到90%，每个承担病原检测的哨点医院采集并检测腹泻样本不得低于100份/年。2.食源性疾病病例信息和爆发事件网报及时率100%、漏报率0%，食源性疾病爆发事件处置率100%。</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4.规范执法过程。</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1.在所有的监督机构使用卫生计生综合监督业务应用平台。2.按照统一安排，开展执法全过程记录试点。</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5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五、完善分级治疗制度5分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1.落实家庭医生签约服务。</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薛林莉</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卫生处</w:t>
            </w: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1.家庭医生签约服务覆盖率达到35%以上，重点人群覆盖率在65%以上。2.建立签约服务激励机制，加强签约服务绩效考核，基层医疗卫生机构门急诊量较上年提高3%左右。</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2.建立全科医学体系。</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王红艳</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医政</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医管处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科教处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基层卫生处</w:t>
            </w:r>
          </w:p>
        </w:tc>
        <w:tc>
          <w:tcPr>
            <w:tcW w:w="6577" w:type="dxa"/>
            <w:vAlign w:val="top"/>
          </w:tcPr>
          <w:p>
            <w:pPr>
              <w:spacing w:line="300" w:lineRule="exact"/>
              <w:rPr>
                <w:rFonts w:ascii="仿宋_GB2312" w:eastAsia="仿宋_GB2312"/>
                <w:color w:val="000000"/>
                <w:sz w:val="24"/>
                <w:szCs w:val="24"/>
              </w:rPr>
            </w:pPr>
            <w:r>
              <w:rPr>
                <w:rFonts w:hint="eastAsia" w:ascii="仿宋_GB2312" w:eastAsia="仿宋_GB2312"/>
                <w:color w:val="000000"/>
                <w:sz w:val="24"/>
                <w:szCs w:val="24"/>
              </w:rPr>
              <w:t>1.在二级以上医疗机构设立全科医学科，推动社区服务中心向全科医学科过渡，乡镇卫生院加快全科医学科全覆盖。2.加大全科医生的培养力度，提高城乡每万名居民的全科医生数。</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3.多形式组建医联体。</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continue"/>
            <w:vAlign w:val="center"/>
          </w:tcPr>
          <w:p>
            <w:pPr>
              <w:spacing w:line="300" w:lineRule="exact"/>
              <w:jc w:val="center"/>
              <w:rPr>
                <w:rFonts w:hint="eastAsia" w:ascii="仿宋_GB2312" w:eastAsia="仿宋_GB2312"/>
                <w:color w:val="000000"/>
                <w:spacing w:val="-11"/>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基层卫生处</w:t>
            </w:r>
          </w:p>
        </w:tc>
        <w:tc>
          <w:tcPr>
            <w:tcW w:w="6577" w:type="dxa"/>
            <w:vAlign w:val="center"/>
          </w:tcPr>
          <w:p>
            <w:pPr>
              <w:numPr>
                <w:ilvl w:val="0"/>
                <w:numId w:val="2"/>
              </w:num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组织三级医院牵头，组建多种形势医联体，扩大县镇村医疗服务一体化范围，加快不同级别和类别医疗机构间的有序转诊。2.建立规范医联体（医疗集团）内部上下转诊机制，完善医联体内部质量控制体系，促进优质资源有效下沉。</w:t>
            </w:r>
          </w:p>
          <w:p>
            <w:pPr>
              <w:spacing w:line="300" w:lineRule="exact"/>
              <w:rPr>
                <w:rFonts w:hint="eastAsia" w:ascii="仿宋_GB2312" w:eastAsia="仿宋_GB2312"/>
                <w:color w:val="000000"/>
                <w:sz w:val="24"/>
                <w:szCs w:val="24"/>
              </w:rPr>
            </w:pP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0" w:type="dxa"/>
            <w:vAlign w:val="center"/>
          </w:tcPr>
          <w:p>
            <w:pPr>
              <w:spacing w:line="300" w:lineRule="exact"/>
              <w:jc w:val="center"/>
              <w:rPr>
                <w:rFonts w:hint="eastAsia" w:ascii="仿宋_GB2312" w:eastAsia="仿宋_GB2312"/>
                <w:color w:val="000000"/>
                <w:sz w:val="24"/>
                <w:szCs w:val="24"/>
              </w:rPr>
            </w:pPr>
            <w:r>
              <w:rPr>
                <w:rFonts w:hint="eastAsia" w:ascii="黑体" w:hAnsi="黑体" w:eastAsia="黑体"/>
                <w:color w:val="000000"/>
                <w:sz w:val="24"/>
                <w:szCs w:val="24"/>
              </w:rPr>
              <w:t>评价目标</w:t>
            </w:r>
          </w:p>
        </w:tc>
        <w:tc>
          <w:tcPr>
            <w:tcW w:w="2730" w:type="dxa"/>
            <w:vAlign w:val="center"/>
          </w:tcPr>
          <w:p>
            <w:pPr>
              <w:spacing w:line="300" w:lineRule="exact"/>
              <w:jc w:val="center"/>
              <w:rPr>
                <w:rFonts w:hint="eastAsia" w:ascii="仿宋_GB2312" w:eastAsia="仿宋_GB2312"/>
                <w:color w:val="000000"/>
                <w:sz w:val="24"/>
                <w:szCs w:val="24"/>
              </w:rPr>
            </w:pPr>
            <w:r>
              <w:rPr>
                <w:rFonts w:hint="eastAsia" w:ascii="黑体" w:hAnsi="黑体" w:eastAsia="黑体"/>
                <w:color w:val="000000"/>
                <w:sz w:val="24"/>
                <w:szCs w:val="24"/>
              </w:rPr>
              <w:t>目标任务</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黑体" w:hAnsi="黑体" w:eastAsia="黑体"/>
                <w:color w:val="000000"/>
                <w:sz w:val="24"/>
                <w:szCs w:val="24"/>
              </w:rPr>
              <w:t>完成时限</w:t>
            </w:r>
          </w:p>
        </w:tc>
        <w:tc>
          <w:tcPr>
            <w:tcW w:w="915" w:type="dxa"/>
            <w:vAlign w:val="center"/>
          </w:tcPr>
          <w:p>
            <w:pPr>
              <w:spacing w:line="300" w:lineRule="exact"/>
              <w:jc w:val="center"/>
              <w:rPr>
                <w:rFonts w:hint="eastAsia" w:ascii="仿宋_GB2312" w:eastAsia="仿宋_GB2312"/>
                <w:color w:val="000000"/>
                <w:sz w:val="24"/>
                <w:szCs w:val="24"/>
              </w:rPr>
            </w:pPr>
            <w:r>
              <w:rPr>
                <w:rFonts w:hint="eastAsia" w:ascii="黑体" w:hAnsi="黑体" w:eastAsia="黑体"/>
                <w:color w:val="000000"/>
                <w:sz w:val="24"/>
                <w:szCs w:val="24"/>
              </w:rPr>
              <w:t>责任领导</w:t>
            </w:r>
          </w:p>
        </w:tc>
        <w:tc>
          <w:tcPr>
            <w:tcW w:w="975" w:type="dxa"/>
            <w:vAlign w:val="center"/>
          </w:tcPr>
          <w:p>
            <w:pPr>
              <w:spacing w:line="300" w:lineRule="exact"/>
              <w:rPr>
                <w:rFonts w:hint="eastAsia" w:ascii="黑体" w:hAnsi="黑体" w:eastAsia="黑体"/>
                <w:color w:val="000000"/>
                <w:spacing w:val="-20"/>
                <w:sz w:val="21"/>
                <w:szCs w:val="21"/>
              </w:rPr>
            </w:pPr>
            <w:r>
              <w:rPr>
                <w:rFonts w:hint="eastAsia" w:ascii="黑体" w:hAnsi="黑体" w:eastAsia="黑体"/>
                <w:color w:val="000000"/>
                <w:spacing w:val="-20"/>
                <w:sz w:val="21"/>
                <w:szCs w:val="21"/>
              </w:rPr>
              <w:t>责任处室</w:t>
            </w:r>
          </w:p>
          <w:p>
            <w:pPr>
              <w:spacing w:line="300" w:lineRule="exact"/>
              <w:rPr>
                <w:rFonts w:hint="eastAsia" w:ascii="仿宋_GB2312" w:eastAsia="仿宋_GB2312"/>
                <w:color w:val="000000"/>
                <w:sz w:val="24"/>
                <w:szCs w:val="24"/>
              </w:rPr>
            </w:pPr>
            <w:r>
              <w:rPr>
                <w:rFonts w:hint="eastAsia" w:ascii="黑体" w:hAnsi="黑体" w:eastAsia="黑体"/>
                <w:color w:val="000000"/>
                <w:spacing w:val="-20"/>
                <w:sz w:val="21"/>
                <w:szCs w:val="21"/>
              </w:rPr>
              <w:t>（单位）</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黑体" w:hAnsi="黑体" w:eastAsia="黑体"/>
                <w:color w:val="000000"/>
                <w:sz w:val="21"/>
                <w:szCs w:val="21"/>
              </w:rPr>
              <w:t>配合处室（单位）</w:t>
            </w:r>
          </w:p>
        </w:tc>
        <w:tc>
          <w:tcPr>
            <w:tcW w:w="6577" w:type="dxa"/>
            <w:vAlign w:val="center"/>
          </w:tcPr>
          <w:p>
            <w:pPr>
              <w:spacing w:line="300" w:lineRule="exact"/>
              <w:jc w:val="center"/>
              <w:rPr>
                <w:rFonts w:hint="eastAsia" w:ascii="仿宋_GB2312" w:eastAsia="仿宋_GB2312"/>
                <w:color w:val="000000"/>
                <w:sz w:val="24"/>
                <w:szCs w:val="24"/>
              </w:rPr>
            </w:pPr>
            <w:r>
              <w:rPr>
                <w:rFonts w:hint="eastAsia" w:ascii="黑体" w:hAnsi="黑体" w:eastAsia="黑体"/>
                <w:color w:val="000000"/>
                <w:sz w:val="24"/>
                <w:szCs w:val="24"/>
              </w:rPr>
              <w:t>评价要点</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黑体" w:hAnsi="黑体" w:eastAsia="黑体"/>
                <w:color w:val="00000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5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六、加强医政管理10分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1.做好城乡医院对口支援工作。</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王红艳</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医政</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医管处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基层卫生处</w:t>
            </w:r>
          </w:p>
        </w:tc>
        <w:tc>
          <w:tcPr>
            <w:tcW w:w="6577" w:type="dxa"/>
            <w:vAlign w:val="top"/>
          </w:tcPr>
          <w:p>
            <w:pPr>
              <w:spacing w:line="300" w:lineRule="exact"/>
              <w:rPr>
                <w:rFonts w:hint="eastAsia" w:ascii="仿宋_GB2312" w:eastAsia="仿宋_GB2312"/>
                <w:color w:val="000000"/>
                <w:sz w:val="24"/>
                <w:szCs w:val="24"/>
              </w:rPr>
            </w:pPr>
            <w:r>
              <w:rPr>
                <w:rFonts w:hint="eastAsia" w:eastAsia="仿宋_GB2312"/>
                <w:color w:val="000000"/>
                <w:sz w:val="24"/>
                <w:szCs w:val="24"/>
              </w:rPr>
              <w:t>制定年度城乡对口支援工作方案和考核办法，建立持续稳定的三级医院与贫困县医院“一对一”帮扶关系。</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2.实施改善医疗服务行动计划。</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优化医疗服务流程，实现三级医院分时段预约诊疗，完善便民利民措施，破解“三长一短”问题，提升患者就医感受。2.推进医疗机构检查、检验结果互认，定期开展效果评价，将结果纳入医疗机构绩效考核指标体系。</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50" w:type="dxa"/>
            <w:vMerge w:val="continue"/>
            <w:vAlign w:val="center"/>
          </w:tcPr>
          <w:p>
            <w:pPr>
              <w:spacing w:line="300" w:lineRule="exact"/>
              <w:jc w:val="center"/>
              <w:rPr>
                <w:rFonts w:hint="eastAsia" w:ascii="黑体" w:hAnsi="黑体" w:eastAsia="黑体"/>
                <w:color w:val="000000"/>
                <w:sz w:val="24"/>
                <w:szCs w:val="24"/>
              </w:rPr>
            </w:pPr>
          </w:p>
        </w:tc>
        <w:tc>
          <w:tcPr>
            <w:tcW w:w="2730" w:type="dxa"/>
            <w:vAlign w:val="center"/>
          </w:tcPr>
          <w:p>
            <w:pPr>
              <w:spacing w:line="300" w:lineRule="exact"/>
              <w:rPr>
                <w:rFonts w:hint="eastAsia" w:ascii="黑体" w:hAnsi="黑体" w:eastAsia="黑体"/>
                <w:color w:val="000000"/>
                <w:sz w:val="24"/>
                <w:szCs w:val="24"/>
              </w:rPr>
            </w:pPr>
            <w:r>
              <w:rPr>
                <w:rFonts w:hint="eastAsia" w:ascii="仿宋_GB2312" w:eastAsia="仿宋_GB2312"/>
                <w:color w:val="000000"/>
                <w:sz w:val="24"/>
                <w:szCs w:val="24"/>
              </w:rPr>
              <w:t>3.医院质量管理。</w:t>
            </w:r>
          </w:p>
        </w:tc>
        <w:tc>
          <w:tcPr>
            <w:tcW w:w="720" w:type="dxa"/>
            <w:vMerge w:val="continue"/>
            <w:vAlign w:val="center"/>
          </w:tcPr>
          <w:p>
            <w:pPr>
              <w:spacing w:line="300" w:lineRule="exact"/>
              <w:jc w:val="center"/>
              <w:rPr>
                <w:rFonts w:hint="eastAsia" w:ascii="黑体" w:hAnsi="黑体" w:eastAsia="黑体"/>
                <w:color w:val="000000"/>
                <w:sz w:val="24"/>
                <w:szCs w:val="24"/>
              </w:rPr>
            </w:pPr>
          </w:p>
        </w:tc>
        <w:tc>
          <w:tcPr>
            <w:tcW w:w="915" w:type="dxa"/>
            <w:vMerge w:val="continue"/>
            <w:vAlign w:val="center"/>
          </w:tcPr>
          <w:p>
            <w:pPr>
              <w:spacing w:line="300" w:lineRule="exact"/>
              <w:jc w:val="center"/>
              <w:rPr>
                <w:rFonts w:hint="eastAsia" w:ascii="黑体" w:hAnsi="黑体" w:eastAsia="黑体"/>
                <w:color w:val="000000"/>
                <w:sz w:val="24"/>
                <w:szCs w:val="24"/>
              </w:rPr>
            </w:pPr>
          </w:p>
        </w:tc>
        <w:tc>
          <w:tcPr>
            <w:tcW w:w="975" w:type="dxa"/>
            <w:vMerge w:val="continue"/>
            <w:vAlign w:val="center"/>
          </w:tcPr>
          <w:p>
            <w:pPr>
              <w:spacing w:line="300" w:lineRule="exact"/>
              <w:jc w:val="center"/>
              <w:rPr>
                <w:rFonts w:hint="eastAsia" w:ascii="黑体" w:hAnsi="黑体" w:eastAsia="黑体"/>
                <w:color w:val="000000"/>
                <w:sz w:val="24"/>
                <w:szCs w:val="24"/>
              </w:rPr>
            </w:pPr>
          </w:p>
        </w:tc>
        <w:tc>
          <w:tcPr>
            <w:tcW w:w="1725" w:type="dxa"/>
            <w:vAlign w:val="center"/>
          </w:tcPr>
          <w:p>
            <w:pPr>
              <w:spacing w:line="300" w:lineRule="exact"/>
              <w:jc w:val="center"/>
              <w:rPr>
                <w:rFonts w:hint="eastAsia" w:ascii="黑体" w:hAnsi="黑体" w:eastAsia="黑体"/>
                <w:color w:val="000000"/>
                <w:sz w:val="24"/>
                <w:szCs w:val="24"/>
              </w:rPr>
            </w:pPr>
          </w:p>
        </w:tc>
        <w:tc>
          <w:tcPr>
            <w:tcW w:w="6577" w:type="dxa"/>
            <w:vAlign w:val="top"/>
          </w:tcPr>
          <w:p>
            <w:pPr>
              <w:spacing w:line="300" w:lineRule="exact"/>
              <w:rPr>
                <w:rFonts w:hint="eastAsia" w:ascii="黑体" w:hAnsi="黑体" w:eastAsia="黑体"/>
                <w:color w:val="000000"/>
                <w:sz w:val="24"/>
                <w:szCs w:val="24"/>
              </w:rPr>
            </w:pPr>
            <w:r>
              <w:rPr>
                <w:rFonts w:hint="eastAsia" w:eastAsia="仿宋_GB2312"/>
                <w:color w:val="000000"/>
                <w:sz w:val="24"/>
                <w:szCs w:val="24"/>
              </w:rPr>
              <w:t>1.开展医疗质量提升年活动，完善医疗质控指标体系和绩效考核体系。2.落实医疗核心制度，完善临床路径管理，提高不同层级、类别医疗机构的同质化服务水平。3.开展医疗质量安全督导检查，全年无重大医疗质量安全事件发生。</w:t>
            </w:r>
          </w:p>
        </w:tc>
        <w:tc>
          <w:tcPr>
            <w:tcW w:w="502" w:type="dxa"/>
            <w:vAlign w:val="center"/>
          </w:tcPr>
          <w:p>
            <w:pPr>
              <w:spacing w:line="300" w:lineRule="exact"/>
              <w:jc w:val="center"/>
              <w:rPr>
                <w:rFonts w:hint="eastAsia" w:ascii="黑体" w:hAnsi="黑体" w:eastAsia="黑体"/>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50" w:type="dxa"/>
            <w:vMerge w:val="continue"/>
            <w:vAlign w:val="center"/>
          </w:tcPr>
          <w:p>
            <w:pPr>
              <w:spacing w:line="300" w:lineRule="exact"/>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4.医院等级评审（复审）。</w:t>
            </w:r>
          </w:p>
        </w:tc>
        <w:tc>
          <w:tcPr>
            <w:tcW w:w="720" w:type="dxa"/>
            <w:vMerge w:val="continue"/>
            <w:vAlign w:val="center"/>
          </w:tcPr>
          <w:p>
            <w:pPr>
              <w:spacing w:line="300" w:lineRule="exact"/>
              <w:rPr>
                <w:rFonts w:hint="eastAsia" w:ascii="仿宋_GB2312" w:eastAsia="仿宋_GB2312"/>
                <w:color w:val="000000"/>
                <w:sz w:val="24"/>
                <w:szCs w:val="24"/>
              </w:rPr>
            </w:pPr>
          </w:p>
        </w:tc>
        <w:tc>
          <w:tcPr>
            <w:tcW w:w="915" w:type="dxa"/>
            <w:vMerge w:val="continue"/>
            <w:vAlign w:val="center"/>
          </w:tcPr>
          <w:p>
            <w:pPr>
              <w:spacing w:line="300" w:lineRule="exact"/>
              <w:rPr>
                <w:rFonts w:hint="eastAsia" w:ascii="仿宋_GB2312" w:eastAsia="仿宋_GB2312"/>
                <w:color w:val="000000"/>
                <w:sz w:val="24"/>
                <w:szCs w:val="24"/>
              </w:rPr>
            </w:pPr>
          </w:p>
        </w:tc>
        <w:tc>
          <w:tcPr>
            <w:tcW w:w="975" w:type="dxa"/>
            <w:vMerge w:val="continue"/>
            <w:vAlign w:val="center"/>
          </w:tcPr>
          <w:p>
            <w:pPr>
              <w:spacing w:line="300" w:lineRule="exact"/>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1.10月底前完成辖区内所有相关三级医院等级评（复）审申报工作。2.全面完成二级公立综合医院等级评（复）审工作。</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5.加强行风建设。</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eastAsia="仿宋_GB2312"/>
                <w:color w:val="000000"/>
                <w:sz w:val="24"/>
                <w:szCs w:val="24"/>
              </w:rPr>
              <w:t>1.强化两个责任，深入开展卫生计生行风建设，树立良好形象。2.落实“九不准”，集中整治医药购销和医疗服务中的不正之风。3.弘扬职业精神，强化医德医风建设，推动行风持续好转。</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6.平安医院创建。</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top"/>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1.建立调保结合工作机制，医调委实现县区全覆盖。2.组织公立医院购买医责险（医疗意外险）或医疗风险互助金，二级以上公立医院参保率达到100%。</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0" w:type="dxa"/>
            <w:vMerge w:val="restart"/>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七、推进医疗服务价格调整</w:t>
            </w:r>
          </w:p>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8分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1.实施医疗服务价格改革。</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荣  亮</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财务处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体制改革处</w:t>
            </w: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制定本级城市公立医院医疗服务价格改革实施方案和配套政策，同步组织实施。</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2.降低群众就医负担。</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王红艳</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医政</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医管处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财务处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体制改革处</w:t>
            </w: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提高医院精细化管理水平，控制医疗费用不合理增长，减轻群众医药费用负担。</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3.开展价格动态监测评估。</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Align w:val="center"/>
          </w:tcPr>
          <w:p>
            <w:pPr>
              <w:spacing w:line="300" w:lineRule="exact"/>
              <w:jc w:val="center"/>
              <w:rPr>
                <w:rFonts w:hint="eastAsia" w:ascii="仿宋_GB2312" w:eastAsia="仿宋_GB2312"/>
                <w:color w:val="000000"/>
                <w:spacing w:val="-11"/>
                <w:sz w:val="24"/>
                <w:szCs w:val="24"/>
              </w:rPr>
            </w:pPr>
            <w:r>
              <w:rPr>
                <w:rFonts w:hint="eastAsia" w:ascii="仿宋_GB2312" w:eastAsia="仿宋_GB2312"/>
                <w:color w:val="000000"/>
                <w:spacing w:val="-11"/>
                <w:sz w:val="24"/>
                <w:szCs w:val="24"/>
              </w:rPr>
              <w:t>荣  亮</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财务处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体制改革处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医政医管处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 xml:space="preserve">药政处 </w:t>
            </w:r>
          </w:p>
        </w:tc>
        <w:tc>
          <w:tcPr>
            <w:tcW w:w="6577" w:type="dxa"/>
            <w:vAlign w:val="center"/>
          </w:tcPr>
          <w:p>
            <w:pPr>
              <w:spacing w:line="300" w:lineRule="exact"/>
              <w:rPr>
                <w:rFonts w:eastAsia="仿宋_GB2312"/>
                <w:color w:val="000000"/>
                <w:sz w:val="24"/>
                <w:szCs w:val="24"/>
              </w:rPr>
            </w:pPr>
            <w:r>
              <w:rPr>
                <w:rFonts w:hint="eastAsia" w:eastAsia="仿宋_GB2312"/>
                <w:color w:val="000000"/>
                <w:sz w:val="24"/>
                <w:szCs w:val="24"/>
              </w:rPr>
              <w:t>建立医疗服务价格、药品价格和医疗费用检测指标体系，做好政策实施情况的跟踪问效和评估，并根据情况及时完善。</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5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评价目标</w:t>
            </w:r>
          </w:p>
        </w:tc>
        <w:tc>
          <w:tcPr>
            <w:tcW w:w="273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目标任务</w:t>
            </w:r>
          </w:p>
        </w:tc>
        <w:tc>
          <w:tcPr>
            <w:tcW w:w="72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完成时限</w:t>
            </w:r>
          </w:p>
        </w:tc>
        <w:tc>
          <w:tcPr>
            <w:tcW w:w="91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责任领导</w:t>
            </w:r>
          </w:p>
        </w:tc>
        <w:tc>
          <w:tcPr>
            <w:tcW w:w="975" w:type="dxa"/>
            <w:vAlign w:val="center"/>
          </w:tcPr>
          <w:p>
            <w:pPr>
              <w:spacing w:line="300" w:lineRule="exact"/>
              <w:rPr>
                <w:rFonts w:hint="eastAsia" w:ascii="黑体" w:hAnsi="黑体" w:eastAsia="黑体"/>
                <w:color w:val="000000"/>
                <w:spacing w:val="-20"/>
                <w:sz w:val="21"/>
                <w:szCs w:val="21"/>
              </w:rPr>
            </w:pPr>
            <w:r>
              <w:rPr>
                <w:rFonts w:hint="eastAsia" w:ascii="黑体" w:hAnsi="黑体" w:eastAsia="黑体"/>
                <w:color w:val="000000"/>
                <w:spacing w:val="-20"/>
                <w:sz w:val="21"/>
                <w:szCs w:val="21"/>
              </w:rPr>
              <w:t>责任处室</w:t>
            </w:r>
          </w:p>
          <w:p>
            <w:pPr>
              <w:spacing w:line="300" w:lineRule="exact"/>
              <w:rPr>
                <w:rFonts w:hint="eastAsia" w:ascii="黑体" w:hAnsi="黑体" w:eastAsia="黑体"/>
                <w:color w:val="000000"/>
                <w:sz w:val="24"/>
                <w:szCs w:val="24"/>
              </w:rPr>
            </w:pPr>
            <w:r>
              <w:rPr>
                <w:rFonts w:hint="eastAsia" w:ascii="黑体" w:hAnsi="黑体" w:eastAsia="黑体"/>
                <w:color w:val="000000"/>
                <w:spacing w:val="-20"/>
                <w:sz w:val="21"/>
                <w:szCs w:val="21"/>
              </w:rPr>
              <w:t>（单位）</w:t>
            </w:r>
          </w:p>
        </w:tc>
        <w:tc>
          <w:tcPr>
            <w:tcW w:w="172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1"/>
                <w:szCs w:val="21"/>
              </w:rPr>
              <w:t>配合处室（单位）</w:t>
            </w:r>
          </w:p>
        </w:tc>
        <w:tc>
          <w:tcPr>
            <w:tcW w:w="6577"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评价要点</w:t>
            </w:r>
          </w:p>
        </w:tc>
        <w:tc>
          <w:tcPr>
            <w:tcW w:w="502"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75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八、扩大有效投资</w:t>
            </w:r>
          </w:p>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按时开工、完成进度。</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pacing w:val="-11"/>
                <w:sz w:val="24"/>
                <w:szCs w:val="24"/>
              </w:rPr>
            </w:pPr>
            <w:r>
              <w:rPr>
                <w:rFonts w:hint="eastAsia" w:ascii="仿宋_GB2312" w:eastAsia="仿宋_GB2312"/>
                <w:color w:val="000000"/>
                <w:spacing w:val="-11"/>
                <w:sz w:val="24"/>
                <w:szCs w:val="24"/>
              </w:rPr>
              <w:t>荣  亮</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发展</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规划处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基层卫生处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法监处</w:t>
            </w: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2017年中省投资基本建设项目开工率100%，完成投资计划50%以上；2016年及以前年度中省投资基本建设项目完工率90%以上，完成投资计划90%以上。</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75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九、加强人才队伍建设5分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1.住院医师规范化培训。</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王红艳</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科教处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人事处</w:t>
            </w: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年度招收计划完成100%，加强培训基地动态管理，提高培训质量。</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2.做好定向招聘和订单培养。</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段重利</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人事处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科教处</w:t>
            </w: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抓好“三万”人才培养计划实施工作，完成定向招聘医学类本科毕业生年度计划和农村订单免费培养计划，毕业生就业安置率100%。</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3.加强乡镇卫生院人员队伍建设。</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pacing w:val="-11"/>
                <w:sz w:val="24"/>
                <w:szCs w:val="24"/>
              </w:rPr>
            </w:pPr>
            <w:r>
              <w:rPr>
                <w:rFonts w:hint="eastAsia" w:ascii="仿宋_GB2312" w:eastAsia="仿宋_GB2312"/>
                <w:color w:val="000000"/>
                <w:spacing w:val="-11"/>
                <w:sz w:val="24"/>
                <w:szCs w:val="24"/>
              </w:rPr>
              <w:t>薛林莉</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卫生处</w:t>
            </w: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落实村医待遇、抓紧培养三年制农村医学生，充实村医队伍。</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4.深化公立医院薪酬制度改革。</w:t>
            </w:r>
          </w:p>
        </w:tc>
        <w:tc>
          <w:tcPr>
            <w:tcW w:w="720"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段重利</w:t>
            </w:r>
          </w:p>
        </w:tc>
        <w:tc>
          <w:tcPr>
            <w:tcW w:w="97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人事处</w:t>
            </w: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财务处</w:t>
            </w:r>
          </w:p>
        </w:tc>
        <w:tc>
          <w:tcPr>
            <w:tcW w:w="6577" w:type="dxa"/>
            <w:vAlign w:val="center"/>
          </w:tcPr>
          <w:p>
            <w:pPr>
              <w:spacing w:line="300" w:lineRule="exact"/>
              <w:rPr>
                <w:rFonts w:eastAsia="仿宋_GB2312"/>
                <w:color w:val="000000"/>
                <w:sz w:val="24"/>
                <w:szCs w:val="24"/>
              </w:rPr>
            </w:pPr>
            <w:r>
              <w:rPr>
                <w:rFonts w:hint="eastAsia" w:ascii="仿宋_GB2312" w:eastAsia="仿宋_GB2312"/>
                <w:color w:val="000000"/>
                <w:sz w:val="24"/>
                <w:szCs w:val="24"/>
              </w:rPr>
              <w:t>按照“两个允许”要求，探索建立公立医院目标年薪制和适应行业特点的薪酬制度。</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5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十、加快信息化建设</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4分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1.推进居民健康卡发行与应用。</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荣亮</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信息</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中心</w:t>
            </w: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center"/>
          </w:tcPr>
          <w:p>
            <w:pPr>
              <w:spacing w:line="300" w:lineRule="exact"/>
              <w:rPr>
                <w:rFonts w:eastAsia="仿宋_GB2312"/>
                <w:color w:val="000000"/>
                <w:sz w:val="24"/>
                <w:szCs w:val="24"/>
              </w:rPr>
            </w:pPr>
            <w:r>
              <w:rPr>
                <w:rFonts w:hint="eastAsia" w:ascii="仿宋_GB2312" w:eastAsia="仿宋_GB2312"/>
                <w:color w:val="000000"/>
                <w:sz w:val="24"/>
                <w:szCs w:val="24"/>
              </w:rPr>
              <w:t>完成80%公立医院居民健康卡应用系统、设备用改造和40%常住人口的居民健康卡发卡任务。</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2.加强省市县三级平台建设</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rPr>
                <w:rFonts w:hint="eastAsia" w:ascii="仿宋_GB2312" w:eastAsia="仿宋_GB2312"/>
                <w:color w:val="000000"/>
                <w:sz w:val="24"/>
                <w:szCs w:val="24"/>
              </w:rPr>
            </w:pPr>
          </w:p>
        </w:tc>
        <w:tc>
          <w:tcPr>
            <w:tcW w:w="6577" w:type="dxa"/>
            <w:vAlign w:val="center"/>
          </w:tcPr>
          <w:p>
            <w:pPr>
              <w:spacing w:line="300" w:lineRule="exact"/>
              <w:rPr>
                <w:rFonts w:eastAsia="仿宋_GB2312"/>
                <w:color w:val="000000"/>
                <w:sz w:val="24"/>
                <w:szCs w:val="24"/>
              </w:rPr>
            </w:pPr>
            <w:r>
              <w:rPr>
                <w:rFonts w:hint="eastAsia" w:ascii="仿宋_GB2312" w:eastAsia="仿宋_GB2312"/>
                <w:color w:val="000000"/>
                <w:sz w:val="24"/>
                <w:szCs w:val="24"/>
              </w:rPr>
              <w:t>1.完成市、县（区）区域平台建设，实现三级平台互联互通。2.推进计划生育、计划免疫、妇幼保健、药品招采、基本医保、流动人口等业务系统的协同应用和信息共享。</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3.开展基本公共卫生服务绩效考核与资金管理试点。</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基层卫生处</w:t>
            </w:r>
          </w:p>
        </w:tc>
        <w:tc>
          <w:tcPr>
            <w:tcW w:w="6577" w:type="dxa"/>
            <w:vAlign w:val="center"/>
          </w:tcPr>
          <w:p>
            <w:pPr>
              <w:spacing w:line="300" w:lineRule="exact"/>
              <w:rPr>
                <w:rFonts w:eastAsia="仿宋_GB2312"/>
                <w:color w:val="000000"/>
                <w:sz w:val="24"/>
                <w:szCs w:val="24"/>
              </w:rPr>
            </w:pPr>
            <w:r>
              <w:rPr>
                <w:rFonts w:hint="eastAsia" w:ascii="仿宋_GB2312" w:eastAsia="仿宋_GB2312"/>
                <w:color w:val="000000"/>
                <w:sz w:val="24"/>
                <w:szCs w:val="24"/>
              </w:rPr>
              <w:t>在1-2个县（区）开展基本公共卫生服务绩效考核与资金分配试点，取得经验后全面推广，解决政府“购买服务”难题。</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4.开展三级公立医院门诊预约挂号与移动支付工作。</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 xml:space="preserve"> </w:t>
            </w:r>
          </w:p>
        </w:tc>
        <w:tc>
          <w:tcPr>
            <w:tcW w:w="6577" w:type="dxa"/>
            <w:vAlign w:val="center"/>
          </w:tcPr>
          <w:p>
            <w:pPr>
              <w:spacing w:line="300" w:lineRule="exact"/>
              <w:rPr>
                <w:rFonts w:eastAsia="仿宋_GB2312"/>
                <w:color w:val="000000"/>
                <w:sz w:val="24"/>
                <w:szCs w:val="24"/>
              </w:rPr>
            </w:pPr>
            <w:r>
              <w:rPr>
                <w:rFonts w:hint="eastAsia" w:eastAsia="仿宋_GB2312"/>
                <w:color w:val="000000"/>
                <w:sz w:val="24"/>
                <w:szCs w:val="24"/>
              </w:rPr>
              <w:t>做好三级公立医院HIS系统与门诊预约挂号系统对接，实现预约诊疗和移动支付。</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5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评价目标</w:t>
            </w:r>
          </w:p>
        </w:tc>
        <w:tc>
          <w:tcPr>
            <w:tcW w:w="273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目标任务</w:t>
            </w:r>
          </w:p>
        </w:tc>
        <w:tc>
          <w:tcPr>
            <w:tcW w:w="720"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完成时限</w:t>
            </w:r>
          </w:p>
        </w:tc>
        <w:tc>
          <w:tcPr>
            <w:tcW w:w="91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责任领导</w:t>
            </w:r>
          </w:p>
        </w:tc>
        <w:tc>
          <w:tcPr>
            <w:tcW w:w="975" w:type="dxa"/>
            <w:vAlign w:val="center"/>
          </w:tcPr>
          <w:p>
            <w:pPr>
              <w:spacing w:line="300" w:lineRule="exact"/>
              <w:rPr>
                <w:rFonts w:hint="eastAsia" w:ascii="黑体" w:hAnsi="黑体" w:eastAsia="黑体"/>
                <w:color w:val="000000"/>
                <w:spacing w:val="-20"/>
                <w:sz w:val="21"/>
                <w:szCs w:val="21"/>
              </w:rPr>
            </w:pPr>
            <w:r>
              <w:rPr>
                <w:rFonts w:hint="eastAsia" w:ascii="黑体" w:hAnsi="黑体" w:eastAsia="黑体"/>
                <w:color w:val="000000"/>
                <w:spacing w:val="-20"/>
                <w:sz w:val="21"/>
                <w:szCs w:val="21"/>
              </w:rPr>
              <w:t>责任处室</w:t>
            </w:r>
          </w:p>
          <w:p>
            <w:pPr>
              <w:spacing w:line="300" w:lineRule="exact"/>
              <w:rPr>
                <w:rFonts w:hint="eastAsia" w:ascii="黑体" w:hAnsi="黑体" w:eastAsia="黑体"/>
                <w:color w:val="000000"/>
                <w:sz w:val="24"/>
                <w:szCs w:val="24"/>
              </w:rPr>
            </w:pPr>
            <w:r>
              <w:rPr>
                <w:rFonts w:hint="eastAsia" w:ascii="黑体" w:hAnsi="黑体" w:eastAsia="黑体"/>
                <w:color w:val="000000"/>
                <w:spacing w:val="-20"/>
                <w:sz w:val="21"/>
                <w:szCs w:val="21"/>
              </w:rPr>
              <w:t>（单位）</w:t>
            </w:r>
          </w:p>
        </w:tc>
        <w:tc>
          <w:tcPr>
            <w:tcW w:w="1725"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1"/>
                <w:szCs w:val="21"/>
              </w:rPr>
              <w:t>配合处室（单位）</w:t>
            </w:r>
          </w:p>
        </w:tc>
        <w:tc>
          <w:tcPr>
            <w:tcW w:w="6577"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评价要点</w:t>
            </w:r>
          </w:p>
        </w:tc>
        <w:tc>
          <w:tcPr>
            <w:tcW w:w="502" w:type="dxa"/>
            <w:vAlign w:val="center"/>
          </w:tcPr>
          <w:p>
            <w:pPr>
              <w:spacing w:line="300" w:lineRule="exact"/>
              <w:jc w:val="center"/>
              <w:rPr>
                <w:rFonts w:hint="eastAsia" w:ascii="黑体" w:hAnsi="黑体" w:eastAsia="黑体"/>
                <w:color w:val="000000"/>
                <w:sz w:val="24"/>
                <w:szCs w:val="24"/>
              </w:rPr>
            </w:pPr>
            <w:r>
              <w:rPr>
                <w:rFonts w:hint="eastAsia" w:ascii="黑体" w:hAnsi="黑体" w:eastAsia="黑体"/>
                <w:color w:val="00000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750" w:type="dxa"/>
            <w:vMerge w:val="restart"/>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十一、促进中医</w:t>
            </w:r>
          </w:p>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药发展</w:t>
            </w:r>
          </w:p>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8分</w:t>
            </w: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1.制定完善中医药政策。</w:t>
            </w:r>
          </w:p>
        </w:tc>
        <w:tc>
          <w:tcPr>
            <w:tcW w:w="720"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全年</w:t>
            </w:r>
          </w:p>
        </w:tc>
        <w:tc>
          <w:tcPr>
            <w:tcW w:w="91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pacing w:val="-11"/>
                <w:sz w:val="24"/>
                <w:szCs w:val="24"/>
              </w:rPr>
              <w:t>孟祥东</w:t>
            </w:r>
          </w:p>
        </w:tc>
        <w:tc>
          <w:tcPr>
            <w:tcW w:w="975" w:type="dxa"/>
            <w:vMerge w:val="restart"/>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中管局</w:t>
            </w:r>
          </w:p>
        </w:tc>
        <w:tc>
          <w:tcPr>
            <w:tcW w:w="1725" w:type="dxa"/>
            <w:vAlign w:val="center"/>
          </w:tcPr>
          <w:p>
            <w:pPr>
              <w:spacing w:line="300" w:lineRule="exact"/>
              <w:jc w:val="center"/>
              <w:rPr>
                <w:rFonts w:hint="eastAsia" w:ascii="仿宋_GB2312" w:eastAsia="仿宋_GB2312"/>
                <w:color w:val="000000"/>
                <w:sz w:val="24"/>
                <w:szCs w:val="24"/>
              </w:rPr>
            </w:pPr>
          </w:p>
        </w:tc>
        <w:tc>
          <w:tcPr>
            <w:tcW w:w="6577" w:type="dxa"/>
            <w:vAlign w:val="center"/>
          </w:tcPr>
          <w:p>
            <w:pPr>
              <w:spacing w:line="300" w:lineRule="exact"/>
              <w:rPr>
                <w:rFonts w:hint="eastAsia" w:ascii="仿宋_GB2312" w:eastAsia="仿宋_GB2312"/>
                <w:color w:val="000000"/>
                <w:sz w:val="24"/>
                <w:szCs w:val="24"/>
              </w:rPr>
            </w:pPr>
            <w:r>
              <w:rPr>
                <w:rFonts w:hint="eastAsia" w:eastAsia="仿宋_GB2312"/>
                <w:color w:val="000000"/>
                <w:sz w:val="24"/>
                <w:szCs w:val="24"/>
              </w:rPr>
              <w:t>贯彻《陕西省中医药发展战略规划（2017-2030年）》，制定市本级落实意见，建立中医药发展管理联席会议制度，振兴中医药发展。</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jc w:val="center"/>
        </w:trPr>
        <w:tc>
          <w:tcPr>
            <w:tcW w:w="750" w:type="dxa"/>
            <w:vMerge w:val="continue"/>
            <w:vAlign w:val="center"/>
          </w:tcPr>
          <w:p>
            <w:pPr>
              <w:spacing w:line="300" w:lineRule="exact"/>
              <w:jc w:val="center"/>
              <w:rPr>
                <w:rFonts w:hint="eastAsia" w:ascii="仿宋_GB2312" w:eastAsia="仿宋_GB2312"/>
                <w:color w:val="000000"/>
                <w:sz w:val="24"/>
                <w:szCs w:val="24"/>
              </w:rPr>
            </w:pPr>
          </w:p>
        </w:tc>
        <w:tc>
          <w:tcPr>
            <w:tcW w:w="2730"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2.提升中医药服务能力。</w:t>
            </w:r>
          </w:p>
        </w:tc>
        <w:tc>
          <w:tcPr>
            <w:tcW w:w="720" w:type="dxa"/>
            <w:vMerge w:val="continue"/>
            <w:vAlign w:val="center"/>
          </w:tcPr>
          <w:p>
            <w:pPr>
              <w:spacing w:line="300" w:lineRule="exact"/>
              <w:jc w:val="center"/>
              <w:rPr>
                <w:rFonts w:hint="eastAsia" w:ascii="仿宋_GB2312" w:eastAsia="仿宋_GB2312"/>
                <w:color w:val="000000"/>
                <w:sz w:val="24"/>
                <w:szCs w:val="24"/>
              </w:rPr>
            </w:pPr>
          </w:p>
        </w:tc>
        <w:tc>
          <w:tcPr>
            <w:tcW w:w="915" w:type="dxa"/>
            <w:vMerge w:val="continue"/>
            <w:vAlign w:val="center"/>
          </w:tcPr>
          <w:p>
            <w:pPr>
              <w:spacing w:line="300" w:lineRule="exact"/>
              <w:jc w:val="center"/>
              <w:rPr>
                <w:rFonts w:hint="eastAsia" w:ascii="仿宋_GB2312" w:eastAsia="仿宋_GB2312"/>
                <w:color w:val="000000"/>
                <w:sz w:val="24"/>
                <w:szCs w:val="24"/>
              </w:rPr>
            </w:pPr>
          </w:p>
        </w:tc>
        <w:tc>
          <w:tcPr>
            <w:tcW w:w="975" w:type="dxa"/>
            <w:vMerge w:val="continue"/>
            <w:vAlign w:val="center"/>
          </w:tcPr>
          <w:p>
            <w:pPr>
              <w:spacing w:line="300" w:lineRule="exact"/>
              <w:jc w:val="center"/>
              <w:rPr>
                <w:rFonts w:hint="eastAsia" w:ascii="仿宋_GB2312" w:eastAsia="仿宋_GB2312"/>
                <w:color w:val="000000"/>
                <w:sz w:val="24"/>
                <w:szCs w:val="24"/>
              </w:rPr>
            </w:pPr>
          </w:p>
        </w:tc>
        <w:tc>
          <w:tcPr>
            <w:tcW w:w="1725"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财务处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人事处</w:t>
            </w:r>
          </w:p>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科教处</w:t>
            </w:r>
          </w:p>
        </w:tc>
        <w:tc>
          <w:tcPr>
            <w:tcW w:w="6577" w:type="dxa"/>
            <w:vAlign w:val="center"/>
          </w:tcPr>
          <w:p>
            <w:pPr>
              <w:spacing w:line="300" w:lineRule="exact"/>
              <w:rPr>
                <w:rFonts w:hint="eastAsia" w:ascii="仿宋_GB2312" w:eastAsia="仿宋_GB2312"/>
                <w:color w:val="000000"/>
                <w:sz w:val="24"/>
                <w:szCs w:val="24"/>
              </w:rPr>
            </w:pPr>
            <w:r>
              <w:rPr>
                <w:rFonts w:hint="eastAsia" w:ascii="仿宋_GB2312" w:eastAsia="仿宋_GB2312"/>
                <w:color w:val="000000"/>
                <w:sz w:val="24"/>
                <w:szCs w:val="24"/>
              </w:rPr>
              <w:t>1.完成中医诊疗区（中医馆）建设。2.实施中医药创新发展计划，加强各级各类中医药人才的引进和培养培训工作。</w:t>
            </w:r>
          </w:p>
        </w:tc>
        <w:tc>
          <w:tcPr>
            <w:tcW w:w="502" w:type="dxa"/>
            <w:vAlign w:val="center"/>
          </w:tcPr>
          <w:p>
            <w:pPr>
              <w:spacing w:line="300" w:lineRule="exact"/>
              <w:jc w:val="center"/>
              <w:rPr>
                <w:rFonts w:hint="eastAsia" w:ascii="仿宋_GB2312" w:eastAsia="仿宋_GB2312"/>
                <w:color w:val="000000"/>
                <w:sz w:val="24"/>
                <w:szCs w:val="24"/>
              </w:rPr>
            </w:pPr>
            <w:r>
              <w:rPr>
                <w:rFonts w:hint="eastAsia" w:ascii="仿宋_GB2312" w:eastAsia="仿宋_GB2312"/>
                <w:color w:val="000000"/>
                <w:sz w:val="24"/>
                <w:szCs w:val="24"/>
              </w:rPr>
              <w:t>4</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82C3"/>
    <w:multiLevelType w:val="singleLevel"/>
    <w:tmpl w:val="591282C3"/>
    <w:lvl w:ilvl="0" w:tentative="0">
      <w:start w:val="1"/>
      <w:numFmt w:val="decimal"/>
      <w:suff w:val="nothing"/>
      <w:lvlText w:val="%1."/>
      <w:lvlJc w:val="left"/>
    </w:lvl>
  </w:abstractNum>
  <w:abstractNum w:abstractNumId="1">
    <w:nsid w:val="5938F3FF"/>
    <w:multiLevelType w:val="singleLevel"/>
    <w:tmpl w:val="5938F3F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2296"/>
    <w:rsid w:val="459D22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2017-06-16T09:05:00Z</dcterms:created>
  <dc:creator>Administrator</dc:creator>
  <cp:lastModifiedBy>Administrator</cp:lastModifiedBy>
  <dcterms:modified xsi:type="dcterms:W3CDTF">2017-06-16T09:05:39Z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