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ind w:firstLine="630"/>
        <w:jc w:val="center"/>
        <w:rPr>
          <w:rFonts w:hint="eastAsia" w:ascii="仿宋_GB2312" w:eastAsia="仿宋_GB2312"/>
          <w:sz w:val="32"/>
          <w:szCs w:val="32"/>
          <w:lang w:val="en-US" w:eastAsia="zh-CN"/>
        </w:rPr>
      </w:pPr>
      <w:r>
        <w:rPr>
          <w:rFonts w:hint="eastAsia" w:ascii="方正小标宋简体" w:hAnsi="方正小标宋简体" w:eastAsia="方正小标宋简体" w:cs="方正小标宋简体"/>
          <w:sz w:val="32"/>
          <w:szCs w:val="32"/>
          <w:lang w:val="en-US" w:eastAsia="zh-CN"/>
        </w:rPr>
        <w:t>2017年度国科金立项情况</w:t>
      </w:r>
    </w:p>
    <w:tbl>
      <w:tblPr>
        <w:tblStyle w:val="4"/>
        <w:tblW w:w="14504"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0"/>
        <w:gridCol w:w="1754"/>
        <w:gridCol w:w="1901"/>
        <w:gridCol w:w="5899"/>
        <w:gridCol w:w="1230"/>
        <w:gridCol w:w="840"/>
        <w:gridCol w:w="1155"/>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序号</w:t>
            </w:r>
          </w:p>
        </w:tc>
        <w:tc>
          <w:tcPr>
            <w:tcW w:w="1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单位</w:t>
            </w:r>
          </w:p>
        </w:tc>
        <w:tc>
          <w:tcPr>
            <w:tcW w:w="19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依托单位</w:t>
            </w: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项目名称</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类别</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申请人</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学历</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资助金额（万元）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75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西安市中医医院</w:t>
            </w:r>
          </w:p>
        </w:tc>
        <w:tc>
          <w:tcPr>
            <w:tcW w:w="19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陕西中医药大学</w:t>
            </w: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破血消</w:t>
            </w:r>
            <w:r>
              <w:rPr>
                <w:rStyle w:val="5"/>
                <w:rFonts w:hint="eastAsia" w:ascii="仿宋_GB2312" w:hAnsi="仿宋_GB2312" w:eastAsia="仿宋_GB2312" w:cs="仿宋_GB2312"/>
                <w:b w:val="0"/>
                <w:bCs/>
                <w:sz w:val="24"/>
                <w:szCs w:val="24"/>
                <w:lang w:val="en-US" w:eastAsia="zh-CN" w:bidi="ar"/>
              </w:rPr>
              <w:t>癥</w:t>
            </w:r>
            <w:r>
              <w:rPr>
                <w:rStyle w:val="6"/>
                <w:rFonts w:hint="eastAsia" w:ascii="仿宋_GB2312" w:hAnsi="仿宋_GB2312" w:eastAsia="仿宋_GB2312" w:cs="仿宋_GB2312"/>
                <w:b w:val="0"/>
                <w:bCs/>
                <w:sz w:val="24"/>
                <w:szCs w:val="24"/>
                <w:lang w:val="en-US" w:eastAsia="zh-CN" w:bidi="ar"/>
              </w:rPr>
              <w:t>法对hRPE细胞增殖凋亡和MAPK、PI3K/Akt信号通路表达的影响</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面上项目</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李建超</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博士</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1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基于“既病防变”理论紫草素控制Hippo-Yap信号通路抗银屑病的作用机制研究</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青年项目</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景慧玲</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博士在读</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1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1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从Trem2介导小胶质细胞清除A</w:t>
            </w:r>
            <w:r>
              <w:rPr>
                <w:rStyle w:val="7"/>
                <w:rFonts w:hint="eastAsia" w:ascii="仿宋_GB2312" w:hAnsi="仿宋_GB2312" w:eastAsia="仿宋_GB2312" w:cs="仿宋_GB2312"/>
                <w:b w:val="0"/>
                <w:bCs/>
                <w:sz w:val="24"/>
                <w:szCs w:val="24"/>
                <w:lang w:val="en-US" w:eastAsia="zh-CN" w:bidi="ar"/>
              </w:rPr>
              <w:t>ß</w:t>
            </w:r>
            <w:r>
              <w:rPr>
                <w:rStyle w:val="8"/>
                <w:rFonts w:hint="eastAsia" w:ascii="仿宋_GB2312" w:hAnsi="仿宋_GB2312" w:eastAsia="仿宋_GB2312" w:cs="仿宋_GB2312"/>
                <w:b w:val="0"/>
                <w:bCs/>
                <w:sz w:val="24"/>
                <w:szCs w:val="24"/>
                <w:lang w:val="en-US" w:eastAsia="zh-CN" w:bidi="ar"/>
              </w:rPr>
              <w:t>的角度探讨当归芍药散对阿尔兹海默病的作用机制</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青年项目</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常翔</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博士</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1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西安市第九医院</w:t>
            </w:r>
          </w:p>
        </w:tc>
        <w:tc>
          <w:tcPr>
            <w:tcW w:w="19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西安交通大学</w:t>
            </w: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糖尿病影响自噬体与溶酶体的融合减弱AB清除的分子机制</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青年项目</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马楼艳</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博士</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w:t>
            </w:r>
          </w:p>
        </w:tc>
        <w:tc>
          <w:tcPr>
            <w:tcW w:w="175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西安市儿童医院</w:t>
            </w:r>
          </w:p>
        </w:tc>
        <w:tc>
          <w:tcPr>
            <w:tcW w:w="19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西安交通大学</w:t>
            </w: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XBP1在电针减轻心肌缺血再灌注损伤中的作用及其分子机制</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面上项目</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杨丽芳</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博士</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6</w:t>
            </w:r>
          </w:p>
        </w:tc>
        <w:tc>
          <w:tcPr>
            <w:tcW w:w="1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1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代谢型谷氨酸受体介导产前应激易感性引起的子代大鼠抑郁样行为的机制研究</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青年项目</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孙宏利</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博士在读</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7</w:t>
            </w:r>
          </w:p>
        </w:tc>
        <w:tc>
          <w:tcPr>
            <w:tcW w:w="175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西安市红会医院</w:t>
            </w:r>
          </w:p>
        </w:tc>
        <w:tc>
          <w:tcPr>
            <w:tcW w:w="19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西安交通大学</w:t>
            </w: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激活态OECS床协同SSCs源性神经元促脊髓损伤修复的作用及分子机制</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面上项目</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郝定均</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博士</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8</w:t>
            </w:r>
          </w:p>
        </w:tc>
        <w:tc>
          <w:tcPr>
            <w:tcW w:w="1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1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软骨中一个新circRNA的功能及在骨关节炎中的作用研究</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面上项目</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许鹏</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博士</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9</w:t>
            </w:r>
          </w:p>
        </w:tc>
        <w:tc>
          <w:tcPr>
            <w:tcW w:w="1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1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MDscs介导的骨肉瘤对PD-1抗体治疗不敏感的机制研究</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青年项目</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姜扩</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博士</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10</w:t>
            </w:r>
          </w:p>
        </w:tc>
        <w:tc>
          <w:tcPr>
            <w:tcW w:w="1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1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MSCs和ECs共移植体系联同AngII对早期股骨头坏死的修复作用及机制研究</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青年项目</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赵静静</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博士</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11</w:t>
            </w:r>
          </w:p>
        </w:tc>
        <w:tc>
          <w:tcPr>
            <w:tcW w:w="1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1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FGFR-p38α/βMAPK信号通路调控肌卫星细胞自我更新在肩袖撕裂后不可逆性肌萎缩中的作用及分子机制</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青年项目</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陈旭旭</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博士</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12</w:t>
            </w:r>
          </w:p>
        </w:tc>
        <w:tc>
          <w:tcPr>
            <w:tcW w:w="1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1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000000"/>
                <w:sz w:val="24"/>
                <w:szCs w:val="24"/>
                <w:u w:val="none"/>
              </w:rPr>
            </w:pPr>
          </w:p>
        </w:tc>
        <w:tc>
          <w:tcPr>
            <w:tcW w:w="5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老年性骨质疏松症肠道菌群生物标志物筛选、鉴定及效能评价</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青年项目</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王冀邯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博士</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47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合计</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384</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3661F"/>
    <w:rsid w:val="7A436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5">
    <w:name w:val="font11"/>
    <w:basedOn w:val="3"/>
    <w:qFormat/>
    <w:uiPriority w:val="0"/>
    <w:rPr>
      <w:rFonts w:hint="eastAsia" w:ascii="宋体" w:hAnsi="宋体" w:eastAsia="宋体" w:cs="宋体"/>
      <w:b/>
      <w:color w:val="000000"/>
      <w:sz w:val="24"/>
      <w:szCs w:val="24"/>
      <w:u w:val="none"/>
    </w:rPr>
  </w:style>
  <w:style w:type="character" w:customStyle="1" w:styleId="6">
    <w:name w:val="font31"/>
    <w:basedOn w:val="3"/>
    <w:qFormat/>
    <w:uiPriority w:val="0"/>
    <w:rPr>
      <w:rFonts w:hint="eastAsia" w:ascii="仿宋_GB2312" w:eastAsia="仿宋_GB2312" w:cs="仿宋_GB2312"/>
      <w:b/>
      <w:color w:val="000000"/>
      <w:sz w:val="24"/>
      <w:szCs w:val="24"/>
      <w:u w:val="none"/>
    </w:rPr>
  </w:style>
  <w:style w:type="character" w:customStyle="1" w:styleId="7">
    <w:name w:val="font01"/>
    <w:basedOn w:val="3"/>
    <w:qFormat/>
    <w:uiPriority w:val="0"/>
    <w:rPr>
      <w:rFonts w:ascii="Arial" w:hAnsi="Arial" w:cs="Arial"/>
      <w:color w:val="000000"/>
      <w:sz w:val="24"/>
      <w:szCs w:val="24"/>
      <w:u w:val="none"/>
    </w:rPr>
  </w:style>
  <w:style w:type="character" w:customStyle="1" w:styleId="8">
    <w:name w:val="font41"/>
    <w:basedOn w:val="3"/>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2017-09-01T07:32:00Z</dcterms:created>
  <dc:creator>xxzx</dc:creator>
  <cp:lastModifiedBy>xxzx</cp:lastModifiedBy>
  <dcterms:modified xsi:type="dcterms:W3CDTF">2017-09-01T07:32:52Z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