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C6EF8" w14:textId="77777777" w:rsidR="00E66AC3" w:rsidRPr="004072F3" w:rsidRDefault="00E66AC3" w:rsidP="00E66AC3">
      <w:pPr>
        <w:spacing w:line="400" w:lineRule="exact"/>
        <w:rPr>
          <w:rFonts w:ascii="黑体" w:eastAsia="黑体" w:hAnsi="黑体" w:cs="Times New Roman"/>
          <w:sz w:val="40"/>
          <w:szCs w:val="40"/>
        </w:rPr>
      </w:pPr>
      <w:r w:rsidRPr="004072F3">
        <w:rPr>
          <w:rFonts w:ascii="黑体" w:eastAsia="黑体" w:hAnsi="黑体" w:cs="Times New Roman" w:hint="eastAsia"/>
          <w:sz w:val="40"/>
          <w:szCs w:val="40"/>
        </w:rPr>
        <w:t xml:space="preserve">附件 </w:t>
      </w:r>
      <w:r w:rsidR="004D5E25">
        <w:rPr>
          <w:rFonts w:ascii="黑体" w:eastAsia="黑体" w:hAnsi="黑体" w:cs="Times New Roman" w:hint="eastAsia"/>
          <w:sz w:val="40"/>
          <w:szCs w:val="40"/>
        </w:rPr>
        <w:t>2</w:t>
      </w:r>
    </w:p>
    <w:p w14:paraId="2B0A0699" w14:textId="77777777" w:rsidR="00E66AC3" w:rsidRPr="00507E76" w:rsidRDefault="00507E76" w:rsidP="00507E76">
      <w:pPr>
        <w:spacing w:line="580" w:lineRule="exact"/>
        <w:ind w:firstLineChars="300" w:firstLine="1080"/>
        <w:jc w:val="center"/>
        <w:rPr>
          <w:rFonts w:ascii="方正小标宋简体" w:eastAsia="方正小标宋简体" w:hAnsi="仿宋" w:cs="宋体"/>
          <w:color w:val="0D0D0D"/>
          <w:kern w:val="0"/>
          <w:sz w:val="36"/>
          <w:szCs w:val="36"/>
        </w:rPr>
      </w:pPr>
      <w:r w:rsidRPr="00507E76">
        <w:rPr>
          <w:rFonts w:ascii="方正小标宋简体" w:eastAsia="方正小标宋简体" w:hAnsi="仿宋" w:cs="宋体" w:hint="eastAsia"/>
          <w:color w:val="0D0D0D"/>
          <w:kern w:val="0"/>
          <w:sz w:val="36"/>
          <w:szCs w:val="36"/>
        </w:rPr>
        <w:t>贯彻落实“证照分离”</w:t>
      </w:r>
      <w:proofErr w:type="gramStart"/>
      <w:r w:rsidRPr="00507E76">
        <w:rPr>
          <w:rFonts w:ascii="方正小标宋简体" w:eastAsia="方正小标宋简体" w:hAnsi="仿宋" w:cs="宋体" w:hint="eastAsia"/>
          <w:color w:val="0D0D0D"/>
          <w:kern w:val="0"/>
          <w:sz w:val="36"/>
          <w:szCs w:val="36"/>
        </w:rPr>
        <w:t>改革全</w:t>
      </w:r>
      <w:proofErr w:type="gramEnd"/>
      <w:r w:rsidRPr="00507E76">
        <w:rPr>
          <w:rFonts w:ascii="方正小标宋简体" w:eastAsia="方正小标宋简体" w:hAnsi="仿宋" w:cs="宋体" w:hint="eastAsia"/>
          <w:color w:val="0D0D0D"/>
          <w:kern w:val="0"/>
          <w:sz w:val="36"/>
          <w:szCs w:val="36"/>
        </w:rPr>
        <w:t>覆盖试点工作</w:t>
      </w:r>
      <w:r w:rsidR="00E66AC3" w:rsidRPr="00507E76">
        <w:rPr>
          <w:rFonts w:ascii="方正小标宋简体" w:eastAsia="方正小标宋简体" w:hAnsi="仿宋" w:cs="宋体" w:hint="eastAsia"/>
          <w:color w:val="0D0D0D"/>
          <w:kern w:val="0"/>
          <w:sz w:val="36"/>
          <w:szCs w:val="36"/>
        </w:rPr>
        <w:t>进展情况</w:t>
      </w:r>
      <w:r w:rsidR="006D2CE0" w:rsidRPr="00507E76">
        <w:rPr>
          <w:rFonts w:ascii="方正小标宋简体" w:eastAsia="方正小标宋简体" w:hAnsi="仿宋" w:cs="宋体" w:hint="eastAsia"/>
          <w:color w:val="0D0D0D"/>
          <w:kern w:val="0"/>
          <w:sz w:val="36"/>
          <w:szCs w:val="36"/>
        </w:rPr>
        <w:t>月度</w:t>
      </w:r>
      <w:r w:rsidR="00E66AC3" w:rsidRPr="00507E76">
        <w:rPr>
          <w:rFonts w:ascii="方正小标宋简体" w:eastAsia="方正小标宋简体" w:hAnsi="仿宋" w:cs="宋体" w:hint="eastAsia"/>
          <w:color w:val="0D0D0D"/>
          <w:kern w:val="0"/>
          <w:sz w:val="36"/>
          <w:szCs w:val="36"/>
        </w:rPr>
        <w:t>表</w:t>
      </w:r>
    </w:p>
    <w:p w14:paraId="3AABE1A4" w14:textId="77777777" w:rsidR="00E66AC3" w:rsidRPr="00E66AC3" w:rsidRDefault="00E66AC3" w:rsidP="00E66AC3">
      <w:pPr>
        <w:spacing w:line="580" w:lineRule="exact"/>
        <w:ind w:firstLineChars="100" w:firstLine="210"/>
        <w:rPr>
          <w:rFonts w:ascii="方正仿宋_GBK" w:eastAsia="方正仿宋_GBK" w:hAnsi="宋体" w:cs="宋体"/>
          <w:color w:val="0D0D0D"/>
          <w:kern w:val="0"/>
          <w:szCs w:val="21"/>
        </w:rPr>
      </w:pPr>
      <w:r w:rsidRPr="00E66AC3">
        <w:rPr>
          <w:rFonts w:ascii="方正仿宋_GBK" w:eastAsia="方正仿宋_GBK" w:hAnsi="宋体" w:cs="宋体" w:hint="eastAsia"/>
          <w:color w:val="0D0D0D"/>
          <w:kern w:val="0"/>
          <w:szCs w:val="21"/>
        </w:rPr>
        <w:t>填报单位名称</w:t>
      </w:r>
      <w:r>
        <w:rPr>
          <w:rFonts w:ascii="方正仿宋_GBK" w:eastAsia="方正仿宋_GBK" w:hAnsi="宋体" w:cs="宋体" w:hint="eastAsia"/>
          <w:color w:val="0D0D0D"/>
          <w:kern w:val="0"/>
          <w:szCs w:val="21"/>
        </w:rPr>
        <w:t xml:space="preserve">：                                   填报人员姓名：                                填报时间： </w:t>
      </w:r>
    </w:p>
    <w:tbl>
      <w:tblPr>
        <w:tblW w:w="13705" w:type="dxa"/>
        <w:jc w:val="center"/>
        <w:tblLayout w:type="fixed"/>
        <w:tblLook w:val="0000" w:firstRow="0" w:lastRow="0" w:firstColumn="0" w:lastColumn="0" w:noHBand="0" w:noVBand="0"/>
      </w:tblPr>
      <w:tblGrid>
        <w:gridCol w:w="468"/>
        <w:gridCol w:w="1985"/>
        <w:gridCol w:w="708"/>
        <w:gridCol w:w="567"/>
        <w:gridCol w:w="567"/>
        <w:gridCol w:w="404"/>
        <w:gridCol w:w="5812"/>
        <w:gridCol w:w="1210"/>
        <w:gridCol w:w="992"/>
        <w:gridCol w:w="992"/>
      </w:tblGrid>
      <w:tr w:rsidR="00507E76" w14:paraId="0C7128B0" w14:textId="77777777" w:rsidTr="00507E76">
        <w:trPr>
          <w:cantSplit/>
          <w:trHeight w:val="333"/>
          <w:tblHeader/>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6EFC240C" w14:textId="77777777" w:rsidR="00507E76" w:rsidRDefault="00507E76" w:rsidP="004B681F">
            <w:pPr>
              <w:widowControl/>
              <w:spacing w:line="280" w:lineRule="exact"/>
              <w:rPr>
                <w:rFonts w:ascii="方正黑体_GBK" w:eastAsia="方正黑体_GBK" w:hAnsi="宋体" w:cs="宋体"/>
                <w:bCs/>
                <w:kern w:val="0"/>
                <w:szCs w:val="21"/>
              </w:rPr>
            </w:pPr>
            <w:r>
              <w:rPr>
                <w:rFonts w:ascii="方正黑体_GBK" w:eastAsia="方正黑体_GBK" w:hAnsi="宋体" w:cs="宋体" w:hint="eastAsia"/>
                <w:bCs/>
                <w:kern w:val="0"/>
                <w:szCs w:val="21"/>
              </w:rPr>
              <w:t>序号</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9FFC789" w14:textId="77777777" w:rsidR="00507E76" w:rsidRDefault="00507E76" w:rsidP="004B681F">
            <w:pPr>
              <w:widowControl/>
              <w:spacing w:line="280" w:lineRule="exact"/>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改革</w:t>
            </w:r>
          </w:p>
          <w:p w14:paraId="4496B141" w14:textId="77777777" w:rsidR="00507E76" w:rsidRDefault="00507E76" w:rsidP="004B681F">
            <w:pPr>
              <w:widowControl/>
              <w:spacing w:line="280" w:lineRule="exact"/>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事项</w:t>
            </w:r>
          </w:p>
          <w:p w14:paraId="641AE653" w14:textId="77777777" w:rsidR="00507E76" w:rsidRDefault="00507E76" w:rsidP="004B681F">
            <w:pPr>
              <w:widowControl/>
              <w:spacing w:line="280" w:lineRule="exact"/>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名称</w:t>
            </w:r>
          </w:p>
        </w:tc>
        <w:tc>
          <w:tcPr>
            <w:tcW w:w="2246" w:type="dxa"/>
            <w:gridSpan w:val="4"/>
            <w:tcBorders>
              <w:top w:val="single" w:sz="4" w:space="0" w:color="auto"/>
              <w:left w:val="nil"/>
              <w:bottom w:val="single" w:sz="4" w:space="0" w:color="auto"/>
              <w:right w:val="single" w:sz="4" w:space="0" w:color="auto"/>
            </w:tcBorders>
            <w:vAlign w:val="center"/>
          </w:tcPr>
          <w:p w14:paraId="7702E494" w14:textId="77777777" w:rsidR="00507E76" w:rsidRDefault="00507E76" w:rsidP="004B681F">
            <w:pPr>
              <w:widowControl/>
              <w:spacing w:line="280" w:lineRule="exact"/>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改革方式</w:t>
            </w:r>
          </w:p>
        </w:tc>
        <w:tc>
          <w:tcPr>
            <w:tcW w:w="5812" w:type="dxa"/>
            <w:vMerge w:val="restart"/>
            <w:tcBorders>
              <w:top w:val="single" w:sz="4" w:space="0" w:color="auto"/>
              <w:left w:val="single" w:sz="4" w:space="0" w:color="auto"/>
              <w:right w:val="single" w:sz="4" w:space="0" w:color="auto"/>
            </w:tcBorders>
            <w:vAlign w:val="center"/>
          </w:tcPr>
          <w:p w14:paraId="4507E738" w14:textId="77777777" w:rsidR="00507E76" w:rsidRDefault="00507E76" w:rsidP="004B681F">
            <w:pPr>
              <w:widowControl/>
              <w:spacing w:line="280" w:lineRule="exact"/>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改革任务</w:t>
            </w:r>
          </w:p>
        </w:tc>
        <w:tc>
          <w:tcPr>
            <w:tcW w:w="1210" w:type="dxa"/>
            <w:vMerge w:val="restart"/>
            <w:tcBorders>
              <w:top w:val="single" w:sz="4" w:space="0" w:color="auto"/>
              <w:left w:val="single" w:sz="4" w:space="0" w:color="auto"/>
              <w:right w:val="single" w:sz="4" w:space="0" w:color="auto"/>
            </w:tcBorders>
            <w:vAlign w:val="center"/>
          </w:tcPr>
          <w:p w14:paraId="5B3E2715" w14:textId="77777777" w:rsidR="00507E76" w:rsidRDefault="00507E76" w:rsidP="003042AC">
            <w:pPr>
              <w:spacing w:line="280" w:lineRule="exact"/>
              <w:rPr>
                <w:rFonts w:ascii="方正黑体_GBK" w:eastAsia="方正黑体_GBK" w:hAnsi="宋体" w:cs="宋体"/>
                <w:bCs/>
                <w:kern w:val="0"/>
                <w:szCs w:val="21"/>
              </w:rPr>
            </w:pPr>
            <w:r>
              <w:rPr>
                <w:rFonts w:ascii="方正仿宋_GBK" w:eastAsia="方正仿宋_GBK" w:hAnsi="宋体" w:cs="宋体" w:hint="eastAsia"/>
                <w:kern w:val="0"/>
                <w:szCs w:val="21"/>
              </w:rPr>
              <w:t>改革</w:t>
            </w:r>
            <w:r>
              <w:rPr>
                <w:rFonts w:ascii="方正黑体_GBK" w:eastAsia="方正黑体_GBK" w:hAnsi="宋体" w:cs="宋体" w:hint="eastAsia"/>
                <w:bCs/>
                <w:kern w:val="0"/>
                <w:szCs w:val="21"/>
              </w:rPr>
              <w:t>任务落实情况：已完成/未完成（未完成的应写明原因）</w:t>
            </w:r>
          </w:p>
        </w:tc>
        <w:tc>
          <w:tcPr>
            <w:tcW w:w="992" w:type="dxa"/>
            <w:tcBorders>
              <w:top w:val="single" w:sz="4" w:space="0" w:color="auto"/>
              <w:left w:val="single" w:sz="4" w:space="0" w:color="auto"/>
              <w:right w:val="single" w:sz="4" w:space="0" w:color="auto"/>
            </w:tcBorders>
          </w:tcPr>
          <w:p w14:paraId="7A6E455D" w14:textId="77777777" w:rsidR="00507E76" w:rsidRDefault="00507E76" w:rsidP="004B681F">
            <w:pPr>
              <w:spacing w:line="280" w:lineRule="exact"/>
              <w:rPr>
                <w:rFonts w:ascii="方正仿宋_GBK" w:eastAsia="方正仿宋_GBK" w:hAnsi="宋体" w:cs="宋体"/>
                <w:kern w:val="0"/>
                <w:szCs w:val="21"/>
              </w:rPr>
            </w:pPr>
          </w:p>
          <w:p w14:paraId="736800D6" w14:textId="77777777" w:rsidR="00507E76" w:rsidRDefault="00507E76" w:rsidP="004B681F">
            <w:pPr>
              <w:spacing w:line="280" w:lineRule="exact"/>
              <w:rPr>
                <w:rFonts w:ascii="方正仿宋_GBK" w:eastAsia="方正仿宋_GBK" w:hAnsi="宋体" w:cs="宋体"/>
                <w:kern w:val="0"/>
                <w:szCs w:val="21"/>
              </w:rPr>
            </w:pPr>
          </w:p>
        </w:tc>
        <w:tc>
          <w:tcPr>
            <w:tcW w:w="992" w:type="dxa"/>
            <w:tcBorders>
              <w:top w:val="single" w:sz="4" w:space="0" w:color="auto"/>
              <w:left w:val="single" w:sz="4" w:space="0" w:color="auto"/>
              <w:right w:val="single" w:sz="4" w:space="0" w:color="auto"/>
            </w:tcBorders>
          </w:tcPr>
          <w:p w14:paraId="77F4FBEA" w14:textId="77777777" w:rsidR="00507E76" w:rsidRDefault="00507E76" w:rsidP="004B681F">
            <w:pPr>
              <w:spacing w:line="280" w:lineRule="exact"/>
              <w:rPr>
                <w:rFonts w:ascii="方正仿宋_GBK" w:eastAsia="方正仿宋_GBK" w:hAnsi="宋体" w:cs="宋体"/>
                <w:kern w:val="0"/>
                <w:szCs w:val="21"/>
              </w:rPr>
            </w:pPr>
          </w:p>
        </w:tc>
      </w:tr>
      <w:tr w:rsidR="00507E76" w14:paraId="1499D2D0" w14:textId="77777777" w:rsidTr="00507E76">
        <w:trPr>
          <w:cantSplit/>
          <w:trHeight w:val="1540"/>
          <w:tblHeader/>
          <w:jc w:val="center"/>
        </w:trPr>
        <w:tc>
          <w:tcPr>
            <w:tcW w:w="468" w:type="dxa"/>
            <w:vMerge/>
            <w:tcBorders>
              <w:top w:val="single" w:sz="4" w:space="0" w:color="auto"/>
              <w:left w:val="single" w:sz="4" w:space="0" w:color="auto"/>
              <w:bottom w:val="single" w:sz="4" w:space="0" w:color="auto"/>
              <w:right w:val="single" w:sz="4" w:space="0" w:color="auto"/>
            </w:tcBorders>
            <w:vAlign w:val="center"/>
          </w:tcPr>
          <w:p w14:paraId="6C3291F8" w14:textId="77777777" w:rsidR="00507E76" w:rsidRDefault="00507E76" w:rsidP="00B767D4">
            <w:pPr>
              <w:widowControl/>
              <w:rPr>
                <w:rFonts w:ascii="宋体" w:eastAsia="宋体" w:hAnsi="宋体" w:cs="宋体"/>
                <w:b/>
                <w:bCs/>
                <w:kern w:val="0"/>
                <w:szCs w:val="2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B16D379" w14:textId="77777777" w:rsidR="00507E76" w:rsidRDefault="00507E76" w:rsidP="00B767D4">
            <w:pPr>
              <w:widowControl/>
              <w:jc w:val="left"/>
              <w:rPr>
                <w:rFonts w:ascii="宋体" w:eastAsia="宋体" w:hAnsi="宋体" w:cs="宋体"/>
                <w:b/>
                <w:bCs/>
                <w:kern w:val="0"/>
                <w:szCs w:val="21"/>
              </w:rPr>
            </w:pPr>
          </w:p>
        </w:tc>
        <w:tc>
          <w:tcPr>
            <w:tcW w:w="708" w:type="dxa"/>
            <w:tcBorders>
              <w:top w:val="nil"/>
              <w:left w:val="nil"/>
              <w:bottom w:val="single" w:sz="4" w:space="0" w:color="auto"/>
              <w:right w:val="single" w:sz="4" w:space="0" w:color="auto"/>
            </w:tcBorders>
            <w:vAlign w:val="center"/>
          </w:tcPr>
          <w:p w14:paraId="65BBB6E0" w14:textId="77777777" w:rsidR="00507E76" w:rsidRDefault="00507E76" w:rsidP="00B767D4">
            <w:pPr>
              <w:widowControl/>
              <w:spacing w:line="280" w:lineRule="exact"/>
              <w:jc w:val="center"/>
              <w:rPr>
                <w:rFonts w:ascii="方正黑体_GBK" w:eastAsia="方正黑体_GBK" w:hAnsi="宋体" w:cs="宋体"/>
                <w:bCs/>
                <w:spacing w:val="-16"/>
                <w:kern w:val="0"/>
                <w:szCs w:val="21"/>
              </w:rPr>
            </w:pPr>
            <w:r>
              <w:rPr>
                <w:rFonts w:ascii="方正黑体_GBK" w:eastAsia="方正黑体_GBK" w:hAnsi="宋体" w:cs="宋体" w:hint="eastAsia"/>
                <w:bCs/>
                <w:spacing w:val="-16"/>
                <w:kern w:val="0"/>
                <w:szCs w:val="21"/>
              </w:rPr>
              <w:t>直接取消审批</w:t>
            </w:r>
          </w:p>
        </w:tc>
        <w:tc>
          <w:tcPr>
            <w:tcW w:w="567" w:type="dxa"/>
            <w:tcBorders>
              <w:top w:val="nil"/>
              <w:left w:val="nil"/>
              <w:bottom w:val="single" w:sz="4" w:space="0" w:color="auto"/>
              <w:right w:val="single" w:sz="4" w:space="0" w:color="auto"/>
            </w:tcBorders>
            <w:vAlign w:val="center"/>
          </w:tcPr>
          <w:p w14:paraId="6D639B32" w14:textId="77777777" w:rsidR="00507E76" w:rsidRDefault="00507E76" w:rsidP="00B767D4">
            <w:pPr>
              <w:widowControl/>
              <w:spacing w:line="280" w:lineRule="exact"/>
              <w:jc w:val="center"/>
              <w:rPr>
                <w:rFonts w:ascii="方正黑体_GBK" w:eastAsia="方正黑体_GBK" w:hAnsi="宋体" w:cs="宋体"/>
                <w:bCs/>
                <w:spacing w:val="-16"/>
                <w:kern w:val="0"/>
                <w:szCs w:val="21"/>
              </w:rPr>
            </w:pPr>
            <w:r>
              <w:rPr>
                <w:rFonts w:ascii="方正黑体_GBK" w:eastAsia="方正黑体_GBK" w:hAnsi="宋体" w:cs="宋体" w:hint="eastAsia"/>
                <w:bCs/>
                <w:spacing w:val="-16"/>
                <w:kern w:val="0"/>
                <w:szCs w:val="21"/>
              </w:rPr>
              <w:t>审批改为备案</w:t>
            </w:r>
          </w:p>
        </w:tc>
        <w:tc>
          <w:tcPr>
            <w:tcW w:w="567" w:type="dxa"/>
            <w:tcBorders>
              <w:top w:val="nil"/>
              <w:left w:val="nil"/>
              <w:bottom w:val="single" w:sz="4" w:space="0" w:color="auto"/>
              <w:right w:val="single" w:sz="4" w:space="0" w:color="auto"/>
            </w:tcBorders>
            <w:vAlign w:val="center"/>
          </w:tcPr>
          <w:p w14:paraId="2145B59E" w14:textId="77777777" w:rsidR="00507E76" w:rsidRDefault="00507E76" w:rsidP="00B767D4">
            <w:pPr>
              <w:widowControl/>
              <w:spacing w:line="280" w:lineRule="exact"/>
              <w:jc w:val="center"/>
              <w:rPr>
                <w:rFonts w:ascii="方正黑体_GBK" w:eastAsia="方正黑体_GBK" w:hAnsi="宋体" w:cs="宋体"/>
                <w:bCs/>
                <w:spacing w:val="-16"/>
                <w:kern w:val="0"/>
                <w:szCs w:val="21"/>
              </w:rPr>
            </w:pPr>
            <w:r>
              <w:rPr>
                <w:rFonts w:ascii="方正黑体_GBK" w:eastAsia="方正黑体_GBK" w:hAnsi="宋体" w:cs="宋体" w:hint="eastAsia"/>
                <w:bCs/>
                <w:spacing w:val="-16"/>
                <w:kern w:val="0"/>
                <w:szCs w:val="21"/>
              </w:rPr>
              <w:t>实行告知承诺</w:t>
            </w:r>
          </w:p>
        </w:tc>
        <w:tc>
          <w:tcPr>
            <w:tcW w:w="404" w:type="dxa"/>
            <w:tcBorders>
              <w:top w:val="nil"/>
              <w:left w:val="nil"/>
              <w:bottom w:val="single" w:sz="4" w:space="0" w:color="auto"/>
              <w:right w:val="single" w:sz="4" w:space="0" w:color="auto"/>
            </w:tcBorders>
            <w:vAlign w:val="center"/>
          </w:tcPr>
          <w:p w14:paraId="0A5529F8" w14:textId="77777777" w:rsidR="00507E76" w:rsidRDefault="00507E76" w:rsidP="00B767D4">
            <w:pPr>
              <w:widowControl/>
              <w:spacing w:line="280" w:lineRule="exact"/>
              <w:jc w:val="center"/>
              <w:rPr>
                <w:rFonts w:ascii="方正黑体_GBK" w:eastAsia="方正黑体_GBK" w:hAnsi="宋体" w:cs="宋体"/>
                <w:bCs/>
                <w:spacing w:val="-16"/>
                <w:kern w:val="0"/>
                <w:szCs w:val="21"/>
              </w:rPr>
            </w:pPr>
            <w:r>
              <w:rPr>
                <w:rFonts w:ascii="方正黑体_GBK" w:eastAsia="方正黑体_GBK" w:hAnsi="宋体" w:cs="宋体" w:hint="eastAsia"/>
                <w:bCs/>
                <w:spacing w:val="-16"/>
                <w:kern w:val="0"/>
                <w:szCs w:val="21"/>
              </w:rPr>
              <w:t>优化审批服务</w:t>
            </w:r>
          </w:p>
        </w:tc>
        <w:tc>
          <w:tcPr>
            <w:tcW w:w="5812" w:type="dxa"/>
            <w:vMerge/>
            <w:tcBorders>
              <w:left w:val="single" w:sz="4" w:space="0" w:color="auto"/>
              <w:bottom w:val="single" w:sz="4" w:space="0" w:color="auto"/>
              <w:right w:val="single" w:sz="4" w:space="0" w:color="auto"/>
            </w:tcBorders>
            <w:vAlign w:val="center"/>
          </w:tcPr>
          <w:p w14:paraId="0037D215" w14:textId="77777777" w:rsidR="00507E76" w:rsidRDefault="00507E76" w:rsidP="00B767D4">
            <w:pPr>
              <w:widowControl/>
              <w:jc w:val="left"/>
              <w:rPr>
                <w:rFonts w:ascii="宋体" w:eastAsia="宋体" w:hAnsi="宋体" w:cs="宋体"/>
                <w:b/>
                <w:bCs/>
                <w:kern w:val="0"/>
                <w:szCs w:val="21"/>
              </w:rPr>
            </w:pPr>
          </w:p>
        </w:tc>
        <w:tc>
          <w:tcPr>
            <w:tcW w:w="1210" w:type="dxa"/>
            <w:vMerge/>
            <w:tcBorders>
              <w:left w:val="single" w:sz="4" w:space="0" w:color="auto"/>
              <w:bottom w:val="single" w:sz="4" w:space="0" w:color="auto"/>
              <w:right w:val="single" w:sz="4" w:space="0" w:color="auto"/>
            </w:tcBorders>
          </w:tcPr>
          <w:p w14:paraId="788331F0" w14:textId="77777777" w:rsidR="00507E76" w:rsidRPr="005B1855" w:rsidRDefault="00507E76" w:rsidP="00B767D4">
            <w:pPr>
              <w:widowControl/>
              <w:jc w:val="center"/>
              <w:rPr>
                <w:rFonts w:ascii="方正黑体_GBK" w:eastAsia="方正黑体_GBK" w:hAnsi="宋体" w:cs="宋体"/>
                <w:bCs/>
                <w:kern w:val="0"/>
                <w:szCs w:val="21"/>
              </w:rPr>
            </w:pPr>
          </w:p>
        </w:tc>
        <w:tc>
          <w:tcPr>
            <w:tcW w:w="992" w:type="dxa"/>
            <w:tcBorders>
              <w:left w:val="single" w:sz="4" w:space="0" w:color="auto"/>
              <w:bottom w:val="single" w:sz="4" w:space="0" w:color="auto"/>
              <w:right w:val="single" w:sz="4" w:space="0" w:color="auto"/>
            </w:tcBorders>
          </w:tcPr>
          <w:p w14:paraId="5C1FBAE0" w14:textId="77777777" w:rsidR="00507E76" w:rsidRPr="005B1855" w:rsidRDefault="00507E76" w:rsidP="00A9019F">
            <w:pPr>
              <w:widowControl/>
              <w:jc w:val="center"/>
              <w:rPr>
                <w:rFonts w:ascii="方正黑体_GBK" w:eastAsia="方正黑体_GBK" w:hAnsi="宋体" w:cs="宋体"/>
                <w:bCs/>
                <w:kern w:val="0"/>
                <w:szCs w:val="21"/>
              </w:rPr>
            </w:pPr>
            <w:proofErr w:type="gramStart"/>
            <w:r>
              <w:rPr>
                <w:rFonts w:ascii="方正黑体_GBK" w:eastAsia="方正黑体_GBK" w:hAnsi="宋体" w:cs="宋体" w:hint="eastAsia"/>
                <w:bCs/>
                <w:kern w:val="0"/>
                <w:szCs w:val="21"/>
              </w:rPr>
              <w:t>月度办</w:t>
            </w:r>
            <w:proofErr w:type="gramEnd"/>
            <w:r>
              <w:rPr>
                <w:rFonts w:ascii="方正黑体_GBK" w:eastAsia="方正黑体_GBK" w:hAnsi="宋体" w:cs="宋体" w:hint="eastAsia"/>
                <w:bCs/>
                <w:kern w:val="0"/>
                <w:szCs w:val="21"/>
              </w:rPr>
              <w:t>件量</w:t>
            </w:r>
          </w:p>
        </w:tc>
        <w:tc>
          <w:tcPr>
            <w:tcW w:w="992" w:type="dxa"/>
            <w:tcBorders>
              <w:left w:val="single" w:sz="4" w:space="0" w:color="auto"/>
              <w:bottom w:val="single" w:sz="4" w:space="0" w:color="auto"/>
              <w:right w:val="single" w:sz="4" w:space="0" w:color="auto"/>
            </w:tcBorders>
          </w:tcPr>
          <w:p w14:paraId="485100CF" w14:textId="77777777" w:rsidR="00507E76" w:rsidRDefault="00507E76" w:rsidP="00A9019F">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亮点</w:t>
            </w:r>
          </w:p>
          <w:p w14:paraId="6698F271" w14:textId="77777777" w:rsidR="00507E76" w:rsidRDefault="00507E76" w:rsidP="00A9019F">
            <w:pPr>
              <w:widowControl/>
              <w:jc w:val="center"/>
              <w:rPr>
                <w:rFonts w:ascii="方正黑体_GBK" w:eastAsia="方正黑体_GBK" w:hAnsi="宋体" w:cs="宋体"/>
                <w:bCs/>
                <w:kern w:val="0"/>
                <w:szCs w:val="21"/>
              </w:rPr>
            </w:pPr>
            <w:r>
              <w:rPr>
                <w:rFonts w:ascii="方正黑体_GBK" w:eastAsia="方正黑体_GBK" w:hAnsi="宋体" w:cs="宋体" w:hint="eastAsia"/>
                <w:bCs/>
                <w:kern w:val="0"/>
                <w:szCs w:val="21"/>
              </w:rPr>
              <w:t>工作</w:t>
            </w:r>
          </w:p>
        </w:tc>
      </w:tr>
      <w:tr w:rsidR="00507E76" w:rsidRPr="00722F36" w14:paraId="21F591FB" w14:textId="77777777" w:rsidTr="00507E76">
        <w:trPr>
          <w:cantSplit/>
          <w:trHeight w:val="1765"/>
          <w:jc w:val="center"/>
        </w:trPr>
        <w:tc>
          <w:tcPr>
            <w:tcW w:w="468" w:type="dxa"/>
            <w:vMerge w:val="restart"/>
            <w:tcBorders>
              <w:top w:val="nil"/>
              <w:left w:val="single" w:sz="4" w:space="0" w:color="auto"/>
              <w:right w:val="single" w:sz="4" w:space="0" w:color="auto"/>
            </w:tcBorders>
            <w:vAlign w:val="center"/>
          </w:tcPr>
          <w:p w14:paraId="6C392F68"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t>1</w:t>
            </w:r>
          </w:p>
        </w:tc>
        <w:tc>
          <w:tcPr>
            <w:tcW w:w="1985" w:type="dxa"/>
            <w:vMerge w:val="restart"/>
            <w:tcBorders>
              <w:top w:val="nil"/>
              <w:left w:val="nil"/>
              <w:right w:val="single" w:sz="4" w:space="0" w:color="auto"/>
            </w:tcBorders>
            <w:vAlign w:val="center"/>
          </w:tcPr>
          <w:p w14:paraId="68DC8B4F"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诊所设置审批</w:t>
            </w:r>
          </w:p>
        </w:tc>
        <w:tc>
          <w:tcPr>
            <w:tcW w:w="708" w:type="dxa"/>
            <w:vMerge w:val="restart"/>
            <w:tcBorders>
              <w:top w:val="nil"/>
              <w:left w:val="nil"/>
              <w:right w:val="single" w:sz="4" w:space="0" w:color="auto"/>
            </w:tcBorders>
            <w:vAlign w:val="center"/>
          </w:tcPr>
          <w:p w14:paraId="6FD95081"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7EF259E6"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67" w:type="dxa"/>
            <w:vMerge w:val="restart"/>
            <w:tcBorders>
              <w:top w:val="nil"/>
              <w:left w:val="nil"/>
              <w:right w:val="single" w:sz="4" w:space="0" w:color="auto"/>
            </w:tcBorders>
            <w:vAlign w:val="center"/>
          </w:tcPr>
          <w:p w14:paraId="326FC245"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047C9255"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812" w:type="dxa"/>
            <w:tcBorders>
              <w:top w:val="single" w:sz="4" w:space="0" w:color="auto"/>
              <w:left w:val="nil"/>
              <w:bottom w:val="single" w:sz="4" w:space="0" w:color="auto"/>
              <w:right w:val="single" w:sz="4" w:space="0" w:color="auto"/>
            </w:tcBorders>
            <w:vAlign w:val="center"/>
          </w:tcPr>
          <w:p w14:paraId="3A06825F"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暂时调整适用《医疗机构管理条例》关于“诊所设置审批”的规定，将诊所设置审批改为备案。改革后，诊所开展诊疗活动应持有营业执照并按要求进行备案。同时，取消设置诊所的规划限制。</w:t>
            </w:r>
          </w:p>
        </w:tc>
        <w:tc>
          <w:tcPr>
            <w:tcW w:w="1210" w:type="dxa"/>
            <w:tcBorders>
              <w:top w:val="single" w:sz="4" w:space="0" w:color="auto"/>
              <w:left w:val="nil"/>
              <w:bottom w:val="single" w:sz="4" w:space="0" w:color="auto"/>
              <w:right w:val="single" w:sz="4" w:space="0" w:color="auto"/>
            </w:tcBorders>
          </w:tcPr>
          <w:p w14:paraId="26C458E5" w14:textId="77777777" w:rsidR="00507E76" w:rsidRDefault="00507E76" w:rsidP="00B767D4">
            <w:pPr>
              <w:widowControl/>
              <w:spacing w:line="280" w:lineRule="exact"/>
              <w:rPr>
                <w:rFonts w:ascii="方正仿宋_GBK" w:eastAsia="方正仿宋_GBK" w:hAnsi="宋体" w:cs="宋体"/>
                <w:kern w:val="0"/>
                <w:szCs w:val="21"/>
              </w:rPr>
            </w:pPr>
          </w:p>
          <w:p w14:paraId="55930F9F" w14:textId="77777777" w:rsidR="00507E76" w:rsidRDefault="00507E76" w:rsidP="00B767D4">
            <w:pPr>
              <w:widowControl/>
              <w:spacing w:line="280" w:lineRule="exact"/>
              <w:rPr>
                <w:rFonts w:ascii="方正仿宋_GBK" w:eastAsia="方正仿宋_GBK" w:hAnsi="宋体" w:cs="宋体"/>
                <w:kern w:val="0"/>
                <w:szCs w:val="21"/>
              </w:rPr>
            </w:pPr>
          </w:p>
          <w:p w14:paraId="05CB3D14" w14:textId="77777777" w:rsidR="00507E76" w:rsidRDefault="00507E76" w:rsidP="00B767D4">
            <w:pPr>
              <w:widowControl/>
              <w:spacing w:line="280" w:lineRule="exact"/>
              <w:rPr>
                <w:rFonts w:ascii="方正仿宋_GBK" w:eastAsia="方正仿宋_GBK" w:hAnsi="宋体" w:cs="宋体"/>
                <w:kern w:val="0"/>
                <w:szCs w:val="21"/>
              </w:rPr>
            </w:pPr>
          </w:p>
          <w:p w14:paraId="60F2D479" w14:textId="77777777" w:rsidR="00507E76" w:rsidRDefault="00507E76" w:rsidP="00B767D4">
            <w:pPr>
              <w:widowControl/>
              <w:spacing w:line="280" w:lineRule="exact"/>
              <w:rPr>
                <w:rFonts w:ascii="方正仿宋_GBK" w:eastAsia="方正仿宋_GBK" w:hAnsi="宋体" w:cs="宋体"/>
                <w:kern w:val="0"/>
                <w:szCs w:val="21"/>
              </w:rPr>
            </w:pPr>
          </w:p>
          <w:p w14:paraId="5ECE063D" w14:textId="77777777" w:rsidR="00507E76" w:rsidRPr="005B1855" w:rsidRDefault="00507E76" w:rsidP="00B767D4">
            <w:pPr>
              <w:widowControl/>
              <w:spacing w:line="280" w:lineRule="exact"/>
              <w:rPr>
                <w:rFonts w:ascii="方正仿宋_GBK" w:eastAsia="方正仿宋_GBK" w:hAnsi="宋体" w:cs="宋体"/>
                <w:kern w:val="0"/>
                <w:szCs w:val="21"/>
              </w:rPr>
            </w:pPr>
          </w:p>
          <w:p w14:paraId="20D23BA9" w14:textId="77777777" w:rsidR="00507E76" w:rsidRPr="005B1855"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C4792A5"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0D18C06" w14:textId="77777777" w:rsidR="00507E76" w:rsidRDefault="00507E76" w:rsidP="00B767D4">
            <w:pPr>
              <w:widowControl/>
              <w:spacing w:line="280" w:lineRule="exact"/>
              <w:rPr>
                <w:rFonts w:ascii="方正仿宋_GBK" w:eastAsia="方正仿宋_GBK" w:hAnsi="宋体" w:cs="宋体"/>
                <w:kern w:val="0"/>
                <w:szCs w:val="21"/>
              </w:rPr>
            </w:pPr>
          </w:p>
        </w:tc>
      </w:tr>
      <w:tr w:rsidR="00507E76" w:rsidRPr="00722F36" w14:paraId="21631EB7" w14:textId="77777777" w:rsidTr="00507E76">
        <w:trPr>
          <w:cantSplit/>
          <w:trHeight w:val="1747"/>
          <w:jc w:val="center"/>
        </w:trPr>
        <w:tc>
          <w:tcPr>
            <w:tcW w:w="468" w:type="dxa"/>
            <w:vMerge/>
            <w:tcBorders>
              <w:left w:val="single" w:sz="4" w:space="0" w:color="auto"/>
              <w:bottom w:val="single" w:sz="4" w:space="0" w:color="auto"/>
              <w:right w:val="single" w:sz="4" w:space="0" w:color="auto"/>
            </w:tcBorders>
            <w:vAlign w:val="center"/>
          </w:tcPr>
          <w:p w14:paraId="64EE0ED1" w14:textId="77777777" w:rsidR="00507E76" w:rsidRPr="00722F36" w:rsidRDefault="00507E76" w:rsidP="00B767D4">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1BBB5074"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7C0A3486"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2E8DF656"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17300C40"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29529FE9"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single" w:sz="4" w:space="0" w:color="auto"/>
              <w:left w:val="nil"/>
              <w:bottom w:val="single" w:sz="4" w:space="0" w:color="auto"/>
              <w:right w:val="single" w:sz="4" w:space="0" w:color="auto"/>
            </w:tcBorders>
            <w:vAlign w:val="center"/>
          </w:tcPr>
          <w:p w14:paraId="61CD6B02"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1210" w:type="dxa"/>
            <w:tcBorders>
              <w:top w:val="single" w:sz="4" w:space="0" w:color="auto"/>
              <w:left w:val="nil"/>
              <w:bottom w:val="single" w:sz="4" w:space="0" w:color="auto"/>
              <w:right w:val="single" w:sz="4" w:space="0" w:color="auto"/>
            </w:tcBorders>
          </w:tcPr>
          <w:p w14:paraId="208F22DD" w14:textId="77777777" w:rsidR="00507E76" w:rsidRPr="005B1855"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E394AC8" w14:textId="77777777" w:rsidR="00507E76" w:rsidRPr="005B1855"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6F6B3F8" w14:textId="77777777" w:rsidR="00507E76" w:rsidRPr="005B1855" w:rsidRDefault="00507E76" w:rsidP="00B767D4">
            <w:pPr>
              <w:widowControl/>
              <w:spacing w:line="280" w:lineRule="exact"/>
              <w:rPr>
                <w:rFonts w:ascii="方正仿宋_GBK" w:eastAsia="方正仿宋_GBK" w:hAnsi="宋体" w:cs="宋体"/>
                <w:kern w:val="0"/>
                <w:szCs w:val="21"/>
              </w:rPr>
            </w:pPr>
          </w:p>
        </w:tc>
      </w:tr>
      <w:tr w:rsidR="00507E76" w14:paraId="304146A8" w14:textId="77777777" w:rsidTr="00507E76">
        <w:trPr>
          <w:cantSplit/>
          <w:trHeight w:val="1344"/>
          <w:jc w:val="center"/>
        </w:trPr>
        <w:tc>
          <w:tcPr>
            <w:tcW w:w="468" w:type="dxa"/>
            <w:vMerge w:val="restart"/>
            <w:tcBorders>
              <w:top w:val="nil"/>
              <w:left w:val="single" w:sz="4" w:space="0" w:color="auto"/>
              <w:right w:val="single" w:sz="4" w:space="0" w:color="auto"/>
            </w:tcBorders>
            <w:vAlign w:val="center"/>
          </w:tcPr>
          <w:p w14:paraId="729E225A"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lastRenderedPageBreak/>
              <w:t>2</w:t>
            </w:r>
          </w:p>
        </w:tc>
        <w:tc>
          <w:tcPr>
            <w:tcW w:w="1985" w:type="dxa"/>
            <w:vMerge w:val="restart"/>
            <w:tcBorders>
              <w:top w:val="nil"/>
              <w:left w:val="nil"/>
              <w:right w:val="single" w:sz="4" w:space="0" w:color="auto"/>
            </w:tcBorders>
            <w:vAlign w:val="center"/>
          </w:tcPr>
          <w:p w14:paraId="3798C8A9"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诊所执业登记</w:t>
            </w:r>
          </w:p>
        </w:tc>
        <w:tc>
          <w:tcPr>
            <w:tcW w:w="708" w:type="dxa"/>
            <w:vMerge w:val="restart"/>
            <w:tcBorders>
              <w:top w:val="nil"/>
              <w:left w:val="nil"/>
              <w:right w:val="single" w:sz="4" w:space="0" w:color="auto"/>
            </w:tcBorders>
            <w:vAlign w:val="center"/>
          </w:tcPr>
          <w:p w14:paraId="7B56DFDF"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4ED75E1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67" w:type="dxa"/>
            <w:vMerge w:val="restart"/>
            <w:tcBorders>
              <w:top w:val="nil"/>
              <w:left w:val="nil"/>
              <w:right w:val="single" w:sz="4" w:space="0" w:color="auto"/>
            </w:tcBorders>
            <w:vAlign w:val="center"/>
          </w:tcPr>
          <w:p w14:paraId="37420175" w14:textId="77777777" w:rsidR="00507E76" w:rsidRPr="00722F36" w:rsidRDefault="00507E76" w:rsidP="00B767D4">
            <w:pPr>
              <w:widowControl/>
              <w:spacing w:line="280" w:lineRule="exact"/>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7A3EC290"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812" w:type="dxa"/>
            <w:tcBorders>
              <w:top w:val="nil"/>
              <w:left w:val="nil"/>
              <w:bottom w:val="single" w:sz="4" w:space="0" w:color="auto"/>
              <w:right w:val="single" w:sz="4" w:space="0" w:color="auto"/>
            </w:tcBorders>
            <w:vAlign w:val="center"/>
          </w:tcPr>
          <w:p w14:paraId="54BAFF14"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暂时调整适用《医疗机构管理条例》关于“诊所执业登记”的规定，将诊所执业登记改为备案。改革后，诊所开展诊疗活动应持有营业执照并按要求进行备案。同时，取消设置诊所的规划限制。</w:t>
            </w:r>
          </w:p>
        </w:tc>
        <w:tc>
          <w:tcPr>
            <w:tcW w:w="1210" w:type="dxa"/>
            <w:tcBorders>
              <w:top w:val="single" w:sz="4" w:space="0" w:color="auto"/>
              <w:left w:val="nil"/>
              <w:bottom w:val="single" w:sz="4" w:space="0" w:color="auto"/>
              <w:right w:val="single" w:sz="4" w:space="0" w:color="auto"/>
            </w:tcBorders>
          </w:tcPr>
          <w:p w14:paraId="24D88A58" w14:textId="77777777" w:rsidR="00507E76" w:rsidRPr="005B1855"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24010E9" w14:textId="77777777" w:rsidR="00507E76" w:rsidRPr="005B1855"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0ED5844D" w14:textId="77777777" w:rsidR="00507E76" w:rsidRPr="005B1855" w:rsidRDefault="00507E76" w:rsidP="00B767D4">
            <w:pPr>
              <w:spacing w:line="280" w:lineRule="exact"/>
              <w:rPr>
                <w:rFonts w:ascii="方正仿宋_GBK" w:eastAsia="方正仿宋_GBK" w:hAnsi="宋体" w:cs="宋体"/>
                <w:kern w:val="0"/>
                <w:szCs w:val="21"/>
              </w:rPr>
            </w:pPr>
          </w:p>
        </w:tc>
      </w:tr>
      <w:tr w:rsidR="00507E76" w14:paraId="5E7EF371" w14:textId="77777777" w:rsidTr="00507E76">
        <w:trPr>
          <w:cantSplit/>
          <w:trHeight w:val="2005"/>
          <w:jc w:val="center"/>
        </w:trPr>
        <w:tc>
          <w:tcPr>
            <w:tcW w:w="468" w:type="dxa"/>
            <w:vMerge/>
            <w:tcBorders>
              <w:left w:val="single" w:sz="4" w:space="0" w:color="auto"/>
              <w:bottom w:val="single" w:sz="4" w:space="0" w:color="auto"/>
              <w:right w:val="single" w:sz="4" w:space="0" w:color="auto"/>
            </w:tcBorders>
            <w:vAlign w:val="center"/>
          </w:tcPr>
          <w:p w14:paraId="534055D9" w14:textId="77777777" w:rsidR="00507E76" w:rsidRPr="00722F36" w:rsidRDefault="00507E76" w:rsidP="00B767D4">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662A5639"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013AB43C"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4421080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423D26FE" w14:textId="77777777" w:rsidR="00507E76" w:rsidRPr="00722F36" w:rsidRDefault="00507E76" w:rsidP="00B767D4">
            <w:pPr>
              <w:widowControl/>
              <w:spacing w:line="280" w:lineRule="exact"/>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3F0DC3A7"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0E17AE4B"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1210" w:type="dxa"/>
            <w:tcBorders>
              <w:top w:val="single" w:sz="4" w:space="0" w:color="auto"/>
              <w:left w:val="nil"/>
              <w:bottom w:val="single" w:sz="4" w:space="0" w:color="auto"/>
              <w:right w:val="single" w:sz="4" w:space="0" w:color="auto"/>
            </w:tcBorders>
          </w:tcPr>
          <w:p w14:paraId="3D8637CE" w14:textId="77777777" w:rsidR="00507E76" w:rsidRPr="0077568E"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117BB64" w14:textId="77777777" w:rsidR="00507E76" w:rsidRPr="0077568E"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67CD832" w14:textId="77777777" w:rsidR="00507E76" w:rsidRPr="0077568E" w:rsidRDefault="00507E76" w:rsidP="00B767D4">
            <w:pPr>
              <w:widowControl/>
              <w:spacing w:line="280" w:lineRule="exact"/>
              <w:rPr>
                <w:rFonts w:ascii="方正仿宋_GBK" w:eastAsia="方正仿宋_GBK" w:hAnsi="宋体" w:cs="宋体"/>
                <w:kern w:val="0"/>
                <w:szCs w:val="21"/>
              </w:rPr>
            </w:pPr>
          </w:p>
        </w:tc>
      </w:tr>
      <w:tr w:rsidR="00507E76" w14:paraId="40526590" w14:textId="77777777" w:rsidTr="00507E76">
        <w:trPr>
          <w:cantSplit/>
          <w:trHeight w:val="1215"/>
          <w:jc w:val="center"/>
        </w:trPr>
        <w:tc>
          <w:tcPr>
            <w:tcW w:w="468" w:type="dxa"/>
            <w:vMerge w:val="restart"/>
            <w:tcBorders>
              <w:top w:val="nil"/>
              <w:left w:val="single" w:sz="4" w:space="0" w:color="auto"/>
              <w:right w:val="single" w:sz="4" w:space="0" w:color="auto"/>
            </w:tcBorders>
            <w:vAlign w:val="center"/>
          </w:tcPr>
          <w:p w14:paraId="474E2ADD"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t>3</w:t>
            </w:r>
          </w:p>
        </w:tc>
        <w:tc>
          <w:tcPr>
            <w:tcW w:w="1985" w:type="dxa"/>
            <w:vMerge w:val="restart"/>
            <w:tcBorders>
              <w:top w:val="nil"/>
              <w:left w:val="nil"/>
              <w:right w:val="single" w:sz="4" w:space="0" w:color="auto"/>
            </w:tcBorders>
            <w:vAlign w:val="center"/>
          </w:tcPr>
          <w:p w14:paraId="1CCF40F2"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t>公共场所卫生许可</w:t>
            </w:r>
          </w:p>
        </w:tc>
        <w:tc>
          <w:tcPr>
            <w:tcW w:w="708" w:type="dxa"/>
            <w:vMerge w:val="restart"/>
            <w:tcBorders>
              <w:top w:val="nil"/>
              <w:left w:val="nil"/>
              <w:right w:val="single" w:sz="4" w:space="0" w:color="auto"/>
            </w:tcBorders>
            <w:vAlign w:val="center"/>
          </w:tcPr>
          <w:p w14:paraId="55FB4387"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235A740D"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6022E0AD"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404" w:type="dxa"/>
            <w:vMerge w:val="restart"/>
            <w:tcBorders>
              <w:top w:val="nil"/>
              <w:left w:val="nil"/>
              <w:right w:val="single" w:sz="4" w:space="0" w:color="auto"/>
            </w:tcBorders>
            <w:vAlign w:val="center"/>
          </w:tcPr>
          <w:p w14:paraId="35123167"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812" w:type="dxa"/>
            <w:tcBorders>
              <w:top w:val="nil"/>
              <w:left w:val="nil"/>
              <w:bottom w:val="single" w:sz="4" w:space="0" w:color="auto"/>
              <w:right w:val="single" w:sz="4" w:space="0" w:color="auto"/>
            </w:tcBorders>
            <w:vAlign w:val="center"/>
          </w:tcPr>
          <w:p w14:paraId="15FE0D1E"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对申办公共场所卫生许可应当具备的条件（空气、水质、采光、照明、噪音、顾客用具和卫生设施等符合卫生标准）实行告知承诺，经形式审查后当场</w:t>
            </w:r>
            <w:proofErr w:type="gramStart"/>
            <w:r w:rsidRPr="00722F36">
              <w:rPr>
                <w:rFonts w:ascii="方正仿宋_GBK" w:eastAsia="方正仿宋_GBK" w:hAnsi="宋体" w:cs="宋体" w:hint="eastAsia"/>
                <w:color w:val="0D0D0D"/>
                <w:kern w:val="0"/>
                <w:szCs w:val="21"/>
              </w:rPr>
              <w:t>作出</w:t>
            </w:r>
            <w:proofErr w:type="gramEnd"/>
            <w:r w:rsidRPr="00722F36">
              <w:rPr>
                <w:rFonts w:ascii="方正仿宋_GBK" w:eastAsia="方正仿宋_GBK" w:hAnsi="宋体" w:cs="宋体" w:hint="eastAsia"/>
                <w:color w:val="0D0D0D"/>
                <w:kern w:val="0"/>
                <w:szCs w:val="21"/>
              </w:rPr>
              <w:t>审批决定。</w:t>
            </w:r>
          </w:p>
        </w:tc>
        <w:tc>
          <w:tcPr>
            <w:tcW w:w="1210" w:type="dxa"/>
            <w:tcBorders>
              <w:top w:val="single" w:sz="4" w:space="0" w:color="auto"/>
              <w:left w:val="nil"/>
              <w:bottom w:val="single" w:sz="4" w:space="0" w:color="auto"/>
              <w:right w:val="single" w:sz="4" w:space="0" w:color="auto"/>
            </w:tcBorders>
          </w:tcPr>
          <w:p w14:paraId="4E4A036D"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08724A09"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38F0227" w14:textId="77777777" w:rsidR="00507E76" w:rsidRPr="003647B3" w:rsidRDefault="00507E76" w:rsidP="00B767D4">
            <w:pPr>
              <w:widowControl/>
              <w:spacing w:line="280" w:lineRule="exact"/>
              <w:rPr>
                <w:rFonts w:ascii="方正仿宋_GBK" w:eastAsia="方正仿宋_GBK" w:hAnsi="宋体" w:cs="宋体"/>
                <w:kern w:val="0"/>
                <w:szCs w:val="21"/>
              </w:rPr>
            </w:pPr>
          </w:p>
        </w:tc>
      </w:tr>
      <w:tr w:rsidR="00507E76" w14:paraId="70B26482" w14:textId="77777777" w:rsidTr="00507E76">
        <w:trPr>
          <w:cantSplit/>
          <w:trHeight w:val="1215"/>
          <w:jc w:val="center"/>
        </w:trPr>
        <w:tc>
          <w:tcPr>
            <w:tcW w:w="468" w:type="dxa"/>
            <w:vMerge/>
            <w:tcBorders>
              <w:left w:val="single" w:sz="4" w:space="0" w:color="auto"/>
              <w:bottom w:val="single" w:sz="4" w:space="0" w:color="auto"/>
              <w:right w:val="single" w:sz="4" w:space="0" w:color="auto"/>
            </w:tcBorders>
            <w:vAlign w:val="center"/>
          </w:tcPr>
          <w:p w14:paraId="340F2585" w14:textId="77777777" w:rsidR="00507E76" w:rsidRDefault="00507E76" w:rsidP="00B767D4">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441F41D9" w14:textId="77777777" w:rsidR="00507E76" w:rsidRPr="00722F36" w:rsidRDefault="00507E76" w:rsidP="00B767D4">
            <w:pPr>
              <w:widowControl/>
              <w:spacing w:line="280" w:lineRule="exact"/>
              <w:rPr>
                <w:rFonts w:eastAsia="仿宋_GB2312"/>
                <w:color w:val="0D0D0D"/>
                <w:spacing w:val="-10"/>
                <w:kern w:val="0"/>
                <w:szCs w:val="21"/>
              </w:rPr>
            </w:pPr>
          </w:p>
        </w:tc>
        <w:tc>
          <w:tcPr>
            <w:tcW w:w="708" w:type="dxa"/>
            <w:vMerge/>
            <w:tcBorders>
              <w:left w:val="nil"/>
              <w:bottom w:val="single" w:sz="4" w:space="0" w:color="auto"/>
              <w:right w:val="single" w:sz="4" w:space="0" w:color="auto"/>
            </w:tcBorders>
            <w:vAlign w:val="center"/>
          </w:tcPr>
          <w:p w14:paraId="7E2DF63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444AF099"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09FCF0F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47B58707"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1A09FA14"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1.开展“双随机、</w:t>
            </w:r>
            <w:proofErr w:type="gramStart"/>
            <w:r w:rsidRPr="00722F36">
              <w:rPr>
                <w:rFonts w:ascii="方正仿宋_GBK" w:eastAsia="方正仿宋_GBK" w:hAnsi="宋体" w:cs="宋体" w:hint="eastAsia"/>
                <w:color w:val="0D0D0D"/>
                <w:kern w:val="0"/>
                <w:szCs w:val="21"/>
              </w:rPr>
              <w:t>一</w:t>
            </w:r>
            <w:proofErr w:type="gramEnd"/>
            <w:r w:rsidRPr="00722F36">
              <w:rPr>
                <w:rFonts w:ascii="方正仿宋_GBK" w:eastAsia="方正仿宋_GBK" w:hAnsi="宋体" w:cs="宋体" w:hint="eastAsia"/>
                <w:color w:val="0D0D0D"/>
                <w:kern w:val="0"/>
                <w:szCs w:val="21"/>
              </w:rPr>
              <w:t>公开”监管，发现违法违规行为的要依法查处并公开结果。2.加强信用监管，向社会公布卫生状况存在严重问题的公共场所信息。3.畅通投诉举报渠道，依法及时处理投诉举报。</w:t>
            </w:r>
          </w:p>
        </w:tc>
        <w:tc>
          <w:tcPr>
            <w:tcW w:w="1210" w:type="dxa"/>
            <w:tcBorders>
              <w:top w:val="single" w:sz="4" w:space="0" w:color="auto"/>
              <w:left w:val="nil"/>
              <w:bottom w:val="single" w:sz="4" w:space="0" w:color="auto"/>
              <w:right w:val="single" w:sz="4" w:space="0" w:color="auto"/>
            </w:tcBorders>
          </w:tcPr>
          <w:p w14:paraId="0BCB7F46" w14:textId="77777777" w:rsidR="00507E76" w:rsidRPr="0077568E"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18DE6824" w14:textId="77777777" w:rsidR="00507E76" w:rsidRPr="0077568E"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74DDA09" w14:textId="77777777" w:rsidR="00507E76" w:rsidRPr="0077568E" w:rsidRDefault="00507E76" w:rsidP="00B767D4">
            <w:pPr>
              <w:widowControl/>
              <w:spacing w:line="280" w:lineRule="exact"/>
              <w:rPr>
                <w:rFonts w:ascii="方正仿宋_GBK" w:eastAsia="方正仿宋_GBK" w:hAnsi="宋体" w:cs="宋体"/>
                <w:kern w:val="0"/>
                <w:szCs w:val="21"/>
              </w:rPr>
            </w:pPr>
          </w:p>
        </w:tc>
      </w:tr>
      <w:tr w:rsidR="00507E76" w14:paraId="4374E5FF" w14:textId="77777777" w:rsidTr="00507E76">
        <w:trPr>
          <w:cantSplit/>
          <w:trHeight w:val="965"/>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06C6B5E2"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lastRenderedPageBreak/>
              <w:t>4</w:t>
            </w:r>
          </w:p>
        </w:tc>
        <w:tc>
          <w:tcPr>
            <w:tcW w:w="1985" w:type="dxa"/>
            <w:vMerge w:val="restart"/>
            <w:tcBorders>
              <w:top w:val="nil"/>
              <w:left w:val="nil"/>
              <w:right w:val="single" w:sz="4" w:space="0" w:color="auto"/>
            </w:tcBorders>
            <w:vAlign w:val="center"/>
          </w:tcPr>
          <w:p w14:paraId="103C4CE3"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饮用水供水单位卫生许可</w:t>
            </w:r>
          </w:p>
        </w:tc>
        <w:tc>
          <w:tcPr>
            <w:tcW w:w="708" w:type="dxa"/>
            <w:vMerge w:val="restart"/>
            <w:tcBorders>
              <w:top w:val="nil"/>
              <w:left w:val="nil"/>
              <w:right w:val="single" w:sz="4" w:space="0" w:color="auto"/>
            </w:tcBorders>
            <w:vAlign w:val="center"/>
          </w:tcPr>
          <w:p w14:paraId="745E534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61AD376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4D32A928"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2B90355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single" w:sz="4" w:space="0" w:color="auto"/>
              <w:left w:val="nil"/>
              <w:bottom w:val="single" w:sz="4" w:space="0" w:color="auto"/>
              <w:right w:val="single" w:sz="4" w:space="0" w:color="auto"/>
            </w:tcBorders>
            <w:vAlign w:val="center"/>
          </w:tcPr>
          <w:p w14:paraId="565BA505"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不再要求申请人提供从业人员健康体检合格证明。</w:t>
            </w:r>
          </w:p>
          <w:p w14:paraId="14D69D2A"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1210" w:type="dxa"/>
            <w:tcBorders>
              <w:top w:val="single" w:sz="4" w:space="0" w:color="auto"/>
              <w:left w:val="nil"/>
              <w:bottom w:val="single" w:sz="4" w:space="0" w:color="auto"/>
              <w:right w:val="single" w:sz="4" w:space="0" w:color="auto"/>
            </w:tcBorders>
          </w:tcPr>
          <w:p w14:paraId="085820C3"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7ED9DC6"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1CA92F7" w14:textId="77777777" w:rsidR="00507E76" w:rsidRPr="00C03BF1" w:rsidRDefault="00507E76" w:rsidP="00B767D4">
            <w:pPr>
              <w:spacing w:line="280" w:lineRule="exact"/>
              <w:rPr>
                <w:rFonts w:ascii="方正仿宋_GBK" w:eastAsia="方正仿宋_GBK" w:hAnsi="宋体" w:cs="宋体"/>
                <w:kern w:val="0"/>
                <w:szCs w:val="21"/>
              </w:rPr>
            </w:pPr>
          </w:p>
        </w:tc>
      </w:tr>
      <w:tr w:rsidR="00507E76" w14:paraId="2597961A" w14:textId="77777777" w:rsidTr="00507E76">
        <w:trPr>
          <w:cantSplit/>
          <w:trHeight w:val="1275"/>
          <w:jc w:val="center"/>
        </w:trPr>
        <w:tc>
          <w:tcPr>
            <w:tcW w:w="468" w:type="dxa"/>
            <w:vMerge/>
            <w:tcBorders>
              <w:top w:val="single" w:sz="4" w:space="0" w:color="auto"/>
              <w:left w:val="single" w:sz="4" w:space="0" w:color="auto"/>
              <w:bottom w:val="single" w:sz="4" w:space="0" w:color="auto"/>
              <w:right w:val="single" w:sz="4" w:space="0" w:color="auto"/>
            </w:tcBorders>
            <w:vAlign w:val="center"/>
          </w:tcPr>
          <w:p w14:paraId="76A8406C" w14:textId="77777777" w:rsidR="00507E76" w:rsidRDefault="00507E76" w:rsidP="00B767D4">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2FBC78CE"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6C733D31"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1BFF7026"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317E1249"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4C904200"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single" w:sz="4" w:space="0" w:color="auto"/>
              <w:left w:val="nil"/>
              <w:bottom w:val="single" w:sz="4" w:space="0" w:color="auto"/>
              <w:right w:val="single" w:sz="4" w:space="0" w:color="auto"/>
            </w:tcBorders>
            <w:vAlign w:val="center"/>
          </w:tcPr>
          <w:p w14:paraId="5540DEC7"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1.开展“双随机、</w:t>
            </w:r>
            <w:proofErr w:type="gramStart"/>
            <w:r w:rsidRPr="00722F36">
              <w:rPr>
                <w:rFonts w:ascii="方正仿宋_GBK" w:eastAsia="方正仿宋_GBK" w:hAnsi="宋体" w:cs="宋体" w:hint="eastAsia"/>
                <w:color w:val="0D0D0D"/>
                <w:kern w:val="0"/>
                <w:szCs w:val="21"/>
              </w:rPr>
              <w:t>一</w:t>
            </w:r>
            <w:proofErr w:type="gramEnd"/>
            <w:r w:rsidRPr="00722F36">
              <w:rPr>
                <w:rFonts w:ascii="方正仿宋_GBK" w:eastAsia="方正仿宋_GBK" w:hAnsi="宋体" w:cs="宋体" w:hint="eastAsia"/>
                <w:color w:val="0D0D0D"/>
                <w:kern w:val="0"/>
                <w:szCs w:val="21"/>
              </w:rPr>
              <w:t>公开”监管，发现违法违规行为的要依法查处并公开结果。2．加强信用监管，向社会公布饮用水供水单位信用状况，对失信主体开展联合惩戒。</w:t>
            </w:r>
          </w:p>
        </w:tc>
        <w:tc>
          <w:tcPr>
            <w:tcW w:w="1210" w:type="dxa"/>
            <w:tcBorders>
              <w:top w:val="single" w:sz="4" w:space="0" w:color="auto"/>
              <w:left w:val="nil"/>
              <w:bottom w:val="single" w:sz="4" w:space="0" w:color="auto"/>
              <w:right w:val="single" w:sz="4" w:space="0" w:color="auto"/>
            </w:tcBorders>
          </w:tcPr>
          <w:p w14:paraId="34AF5DE6"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46B1FFB8"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5AC1467" w14:textId="77777777" w:rsidR="00507E76" w:rsidRPr="003647B3" w:rsidRDefault="00507E76" w:rsidP="00B767D4">
            <w:pPr>
              <w:widowControl/>
              <w:spacing w:line="280" w:lineRule="exact"/>
              <w:rPr>
                <w:rFonts w:ascii="方正仿宋_GBK" w:eastAsia="方正仿宋_GBK" w:hAnsi="宋体" w:cs="宋体"/>
                <w:kern w:val="0"/>
                <w:szCs w:val="21"/>
              </w:rPr>
            </w:pPr>
          </w:p>
        </w:tc>
      </w:tr>
      <w:tr w:rsidR="00507E76" w14:paraId="7F487BBA" w14:textId="77777777" w:rsidTr="00507E76">
        <w:trPr>
          <w:cantSplit/>
          <w:trHeight w:val="1403"/>
          <w:jc w:val="center"/>
        </w:trPr>
        <w:tc>
          <w:tcPr>
            <w:tcW w:w="468" w:type="dxa"/>
            <w:vMerge w:val="restart"/>
            <w:tcBorders>
              <w:top w:val="nil"/>
              <w:left w:val="single" w:sz="4" w:space="0" w:color="auto"/>
              <w:right w:val="single" w:sz="4" w:space="0" w:color="auto"/>
            </w:tcBorders>
            <w:vAlign w:val="center"/>
          </w:tcPr>
          <w:p w14:paraId="43661F63"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t>5</w:t>
            </w:r>
          </w:p>
        </w:tc>
        <w:tc>
          <w:tcPr>
            <w:tcW w:w="1985" w:type="dxa"/>
            <w:vMerge w:val="restart"/>
            <w:tcBorders>
              <w:top w:val="nil"/>
              <w:left w:val="nil"/>
              <w:right w:val="single" w:sz="4" w:space="0" w:color="auto"/>
            </w:tcBorders>
            <w:vAlign w:val="center"/>
          </w:tcPr>
          <w:p w14:paraId="3FCEFECB"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生产用于传染病防治的消毒产品的单位审批</w:t>
            </w:r>
          </w:p>
        </w:tc>
        <w:tc>
          <w:tcPr>
            <w:tcW w:w="708" w:type="dxa"/>
            <w:vMerge w:val="restart"/>
            <w:tcBorders>
              <w:top w:val="nil"/>
              <w:left w:val="nil"/>
              <w:right w:val="single" w:sz="4" w:space="0" w:color="auto"/>
            </w:tcBorders>
            <w:vAlign w:val="center"/>
          </w:tcPr>
          <w:p w14:paraId="031185D2"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5247751F"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1A650A12"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31401CEC"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03A24F0C"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1.推动实现申请、审批全程网上办理并在网上公开办理进度。2.将审批时限由20个工作日压减至14个工作日。3.不再要求申请人提供营业执照复印件。</w:t>
            </w:r>
          </w:p>
          <w:p w14:paraId="04BF3383"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1210" w:type="dxa"/>
            <w:tcBorders>
              <w:top w:val="single" w:sz="4" w:space="0" w:color="auto"/>
              <w:left w:val="nil"/>
              <w:bottom w:val="single" w:sz="4" w:space="0" w:color="auto"/>
              <w:right w:val="single" w:sz="4" w:space="0" w:color="auto"/>
            </w:tcBorders>
          </w:tcPr>
          <w:p w14:paraId="3627EC40" w14:textId="77777777" w:rsidR="00507E76" w:rsidRPr="00BF10F4"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49F2DEA" w14:textId="77777777" w:rsidR="00507E76" w:rsidRPr="00BF10F4"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59B13B9A" w14:textId="77777777" w:rsidR="00507E76" w:rsidRPr="00BF10F4" w:rsidRDefault="00507E76" w:rsidP="00B767D4">
            <w:pPr>
              <w:spacing w:line="280" w:lineRule="exact"/>
              <w:rPr>
                <w:rFonts w:ascii="方正仿宋_GBK" w:eastAsia="方正仿宋_GBK" w:hAnsi="宋体" w:cs="宋体"/>
                <w:kern w:val="0"/>
                <w:szCs w:val="21"/>
              </w:rPr>
            </w:pPr>
          </w:p>
        </w:tc>
      </w:tr>
      <w:tr w:rsidR="00507E76" w14:paraId="4D17D3E9" w14:textId="77777777" w:rsidTr="00507E76">
        <w:trPr>
          <w:cantSplit/>
          <w:trHeight w:val="1634"/>
          <w:jc w:val="center"/>
        </w:trPr>
        <w:tc>
          <w:tcPr>
            <w:tcW w:w="468" w:type="dxa"/>
            <w:vMerge/>
            <w:tcBorders>
              <w:left w:val="single" w:sz="4" w:space="0" w:color="auto"/>
              <w:bottom w:val="single" w:sz="4" w:space="0" w:color="auto"/>
              <w:right w:val="single" w:sz="4" w:space="0" w:color="auto"/>
            </w:tcBorders>
            <w:vAlign w:val="center"/>
          </w:tcPr>
          <w:p w14:paraId="1ABF8748" w14:textId="77777777" w:rsidR="00507E76" w:rsidRDefault="00507E76" w:rsidP="00B767D4">
            <w:pPr>
              <w:widowControl/>
              <w:spacing w:line="280" w:lineRule="exact"/>
              <w:ind w:left="420"/>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40B5A09C"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12DF5724"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1D1ECB15"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4161B7A6"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5CCF3F08"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15B20D0C"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1.开展“双随机、</w:t>
            </w:r>
            <w:proofErr w:type="gramStart"/>
            <w:r w:rsidRPr="00722F36">
              <w:rPr>
                <w:rFonts w:ascii="方正仿宋_GBK" w:eastAsia="方正仿宋_GBK" w:hAnsi="宋体" w:cs="宋体" w:hint="eastAsia"/>
                <w:color w:val="0D0D0D"/>
                <w:kern w:val="0"/>
                <w:szCs w:val="21"/>
              </w:rPr>
              <w:t>一</w:t>
            </w:r>
            <w:proofErr w:type="gramEnd"/>
            <w:r w:rsidRPr="00722F36">
              <w:rPr>
                <w:rFonts w:ascii="方正仿宋_GBK" w:eastAsia="方正仿宋_GBK" w:hAnsi="宋体" w:cs="宋体" w:hint="eastAsia"/>
                <w:color w:val="0D0D0D"/>
                <w:kern w:val="0"/>
                <w:szCs w:val="21"/>
              </w:rPr>
              <w:t>公开”监管，发现违法违规行为的要依法查处并公开结果。2.对违法宣传疗效、非法添加违禁物质等问题开展专项整治。3.加强“互联网+监管”，开展消毒产品生产企业分类监督、综合评价工作。</w:t>
            </w:r>
          </w:p>
        </w:tc>
        <w:tc>
          <w:tcPr>
            <w:tcW w:w="1210" w:type="dxa"/>
            <w:tcBorders>
              <w:top w:val="single" w:sz="4" w:space="0" w:color="auto"/>
              <w:left w:val="nil"/>
              <w:bottom w:val="single" w:sz="4" w:space="0" w:color="auto"/>
              <w:right w:val="single" w:sz="4" w:space="0" w:color="auto"/>
            </w:tcBorders>
          </w:tcPr>
          <w:p w14:paraId="6AAB317D"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44968817"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5DEFA19C" w14:textId="77777777" w:rsidR="00507E76" w:rsidRDefault="00507E76" w:rsidP="00B767D4">
            <w:pPr>
              <w:widowControl/>
              <w:spacing w:line="280" w:lineRule="exact"/>
              <w:rPr>
                <w:rFonts w:ascii="方正仿宋_GBK" w:eastAsia="方正仿宋_GBK" w:hAnsi="宋体" w:cs="宋体"/>
                <w:kern w:val="0"/>
                <w:szCs w:val="21"/>
              </w:rPr>
            </w:pPr>
          </w:p>
        </w:tc>
      </w:tr>
      <w:tr w:rsidR="00507E76" w14:paraId="3E20CD5C" w14:textId="77777777" w:rsidTr="00507E76">
        <w:trPr>
          <w:cantSplit/>
          <w:trHeight w:val="1061"/>
          <w:jc w:val="center"/>
        </w:trPr>
        <w:tc>
          <w:tcPr>
            <w:tcW w:w="468" w:type="dxa"/>
            <w:vMerge w:val="restart"/>
            <w:tcBorders>
              <w:top w:val="nil"/>
              <w:left w:val="single" w:sz="4" w:space="0" w:color="auto"/>
              <w:right w:val="single" w:sz="4" w:space="0" w:color="auto"/>
            </w:tcBorders>
            <w:vAlign w:val="center"/>
          </w:tcPr>
          <w:p w14:paraId="26295D40"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lastRenderedPageBreak/>
              <w:t>6</w:t>
            </w:r>
          </w:p>
        </w:tc>
        <w:tc>
          <w:tcPr>
            <w:tcW w:w="1985" w:type="dxa"/>
            <w:vMerge w:val="restart"/>
            <w:tcBorders>
              <w:top w:val="nil"/>
              <w:left w:val="nil"/>
              <w:right w:val="single" w:sz="4" w:space="0" w:color="auto"/>
            </w:tcBorders>
            <w:vAlign w:val="center"/>
          </w:tcPr>
          <w:p w14:paraId="1BEB1E4B"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个人剂量监测、放射防护器材和含放射性产品检测、医疗机构放射性危害评价等技术服务机构认定</w:t>
            </w:r>
          </w:p>
        </w:tc>
        <w:tc>
          <w:tcPr>
            <w:tcW w:w="708" w:type="dxa"/>
            <w:vMerge w:val="restart"/>
            <w:tcBorders>
              <w:top w:val="nil"/>
              <w:left w:val="nil"/>
              <w:right w:val="single" w:sz="4" w:space="0" w:color="auto"/>
            </w:tcBorders>
            <w:vAlign w:val="center"/>
          </w:tcPr>
          <w:p w14:paraId="25F5E602"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6585AE7F"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54841AD2"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6B05DE9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5B38AA02"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不再要求申请人提供单位简介、质量管理手册和程序文件目录等材料。</w:t>
            </w:r>
          </w:p>
        </w:tc>
        <w:tc>
          <w:tcPr>
            <w:tcW w:w="1210" w:type="dxa"/>
            <w:tcBorders>
              <w:top w:val="single" w:sz="4" w:space="0" w:color="auto"/>
              <w:left w:val="nil"/>
              <w:bottom w:val="single" w:sz="4" w:space="0" w:color="auto"/>
              <w:right w:val="single" w:sz="4" w:space="0" w:color="auto"/>
            </w:tcBorders>
          </w:tcPr>
          <w:p w14:paraId="27DEEB44" w14:textId="77777777" w:rsidR="00507E76" w:rsidRPr="00BF10F4" w:rsidRDefault="00507E76" w:rsidP="00B767D4">
            <w:pPr>
              <w:spacing w:line="280" w:lineRule="exact"/>
              <w:rPr>
                <w:rFonts w:ascii="方正仿宋_GBK" w:eastAsia="方正仿宋_GBK" w:hAnsi="宋体" w:cs="宋体"/>
                <w:kern w:val="0"/>
                <w:szCs w:val="21"/>
              </w:rPr>
            </w:pPr>
          </w:p>
          <w:p w14:paraId="2DF44FB1" w14:textId="77777777" w:rsidR="00507E76" w:rsidRPr="00BF10F4"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10A217CA" w14:textId="77777777" w:rsidR="00507E76" w:rsidRPr="00BF10F4"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57755BC" w14:textId="77777777" w:rsidR="00507E76" w:rsidRPr="00BF10F4" w:rsidRDefault="00507E76" w:rsidP="00B767D4">
            <w:pPr>
              <w:spacing w:line="280" w:lineRule="exact"/>
              <w:rPr>
                <w:rFonts w:ascii="方正仿宋_GBK" w:eastAsia="方正仿宋_GBK" w:hAnsi="宋体" w:cs="宋体"/>
                <w:kern w:val="0"/>
                <w:szCs w:val="21"/>
              </w:rPr>
            </w:pPr>
          </w:p>
        </w:tc>
      </w:tr>
      <w:tr w:rsidR="00507E76" w14:paraId="7F076267" w14:textId="77777777" w:rsidTr="00507E76">
        <w:trPr>
          <w:cantSplit/>
          <w:trHeight w:val="1121"/>
          <w:jc w:val="center"/>
        </w:trPr>
        <w:tc>
          <w:tcPr>
            <w:tcW w:w="468" w:type="dxa"/>
            <w:vMerge/>
            <w:tcBorders>
              <w:left w:val="single" w:sz="4" w:space="0" w:color="auto"/>
              <w:bottom w:val="single" w:sz="4" w:space="0" w:color="auto"/>
              <w:right w:val="single" w:sz="4" w:space="0" w:color="auto"/>
            </w:tcBorders>
            <w:vAlign w:val="center"/>
          </w:tcPr>
          <w:p w14:paraId="0B7327E1" w14:textId="77777777" w:rsidR="00507E76" w:rsidRDefault="00507E76" w:rsidP="00B767D4">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5BCD93F7"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78B25187"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6BEEB056"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3EEFBCA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0E25B57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57AFDC7D"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1.开展“双随机、</w:t>
            </w:r>
            <w:proofErr w:type="gramStart"/>
            <w:r w:rsidRPr="00722F36">
              <w:rPr>
                <w:rFonts w:ascii="方正仿宋_GBK" w:eastAsia="方正仿宋_GBK" w:hAnsi="宋体" w:cs="宋体" w:hint="eastAsia"/>
                <w:color w:val="0D0D0D"/>
                <w:kern w:val="0"/>
                <w:szCs w:val="21"/>
              </w:rPr>
              <w:t>一</w:t>
            </w:r>
            <w:proofErr w:type="gramEnd"/>
            <w:r w:rsidRPr="00722F36">
              <w:rPr>
                <w:rFonts w:ascii="方正仿宋_GBK" w:eastAsia="方正仿宋_GBK" w:hAnsi="宋体" w:cs="宋体" w:hint="eastAsia"/>
                <w:color w:val="0D0D0D"/>
                <w:kern w:val="0"/>
                <w:szCs w:val="21"/>
              </w:rPr>
              <w:t>公开”监管，发现违法违规行为的要依法查处并公开结果。2.依法及时处理投诉举报。</w:t>
            </w:r>
          </w:p>
        </w:tc>
        <w:tc>
          <w:tcPr>
            <w:tcW w:w="1210" w:type="dxa"/>
            <w:tcBorders>
              <w:top w:val="single" w:sz="4" w:space="0" w:color="auto"/>
              <w:left w:val="nil"/>
              <w:bottom w:val="single" w:sz="4" w:space="0" w:color="auto"/>
              <w:right w:val="single" w:sz="4" w:space="0" w:color="auto"/>
            </w:tcBorders>
          </w:tcPr>
          <w:p w14:paraId="10AA9914"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7BBF5CCB"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7757D15A" w14:textId="77777777" w:rsidR="00507E76" w:rsidRDefault="00507E76" w:rsidP="00B767D4">
            <w:pPr>
              <w:widowControl/>
              <w:spacing w:line="280" w:lineRule="exact"/>
              <w:rPr>
                <w:rFonts w:ascii="方正仿宋_GBK" w:eastAsia="方正仿宋_GBK" w:hAnsi="宋体" w:cs="宋体"/>
                <w:kern w:val="0"/>
                <w:szCs w:val="21"/>
              </w:rPr>
            </w:pPr>
          </w:p>
        </w:tc>
      </w:tr>
      <w:tr w:rsidR="00507E76" w14:paraId="2DE56B11" w14:textId="77777777" w:rsidTr="00507E76">
        <w:trPr>
          <w:cantSplit/>
          <w:trHeight w:val="709"/>
          <w:jc w:val="center"/>
        </w:trPr>
        <w:tc>
          <w:tcPr>
            <w:tcW w:w="468" w:type="dxa"/>
            <w:vMerge w:val="restart"/>
            <w:tcBorders>
              <w:top w:val="nil"/>
              <w:left w:val="single" w:sz="4" w:space="0" w:color="auto"/>
              <w:right w:val="single" w:sz="4" w:space="0" w:color="auto"/>
            </w:tcBorders>
            <w:vAlign w:val="center"/>
          </w:tcPr>
          <w:p w14:paraId="5956FB3C"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t>7</w:t>
            </w:r>
          </w:p>
        </w:tc>
        <w:tc>
          <w:tcPr>
            <w:tcW w:w="1985" w:type="dxa"/>
            <w:vMerge w:val="restart"/>
            <w:tcBorders>
              <w:top w:val="nil"/>
              <w:left w:val="nil"/>
              <w:right w:val="single" w:sz="4" w:space="0" w:color="auto"/>
            </w:tcBorders>
            <w:vAlign w:val="center"/>
          </w:tcPr>
          <w:p w14:paraId="78F10356"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放射源诊疗技术和医用辐射机构许可</w:t>
            </w:r>
          </w:p>
        </w:tc>
        <w:tc>
          <w:tcPr>
            <w:tcW w:w="708" w:type="dxa"/>
            <w:vMerge w:val="restart"/>
            <w:tcBorders>
              <w:top w:val="nil"/>
              <w:left w:val="nil"/>
              <w:right w:val="single" w:sz="4" w:space="0" w:color="auto"/>
            </w:tcBorders>
            <w:vAlign w:val="center"/>
          </w:tcPr>
          <w:p w14:paraId="5119F294"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6B7BE6D0"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0B52AB9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7D8E1E77"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5033AE2B"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将审批时限由20个工作日压减至10个工作日。</w:t>
            </w:r>
          </w:p>
          <w:p w14:paraId="69AD9A09"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1210" w:type="dxa"/>
            <w:tcBorders>
              <w:top w:val="single" w:sz="4" w:space="0" w:color="auto"/>
              <w:left w:val="nil"/>
              <w:bottom w:val="single" w:sz="4" w:space="0" w:color="auto"/>
              <w:right w:val="single" w:sz="4" w:space="0" w:color="auto"/>
            </w:tcBorders>
          </w:tcPr>
          <w:p w14:paraId="43FB331F"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16E4FCAA"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9BDB569" w14:textId="77777777" w:rsidR="00507E76" w:rsidRPr="00C03BF1" w:rsidRDefault="00507E76" w:rsidP="00B767D4">
            <w:pPr>
              <w:spacing w:line="280" w:lineRule="exact"/>
              <w:rPr>
                <w:rFonts w:ascii="方正仿宋_GBK" w:eastAsia="方正仿宋_GBK" w:hAnsi="宋体" w:cs="宋体"/>
                <w:kern w:val="0"/>
                <w:szCs w:val="21"/>
              </w:rPr>
            </w:pPr>
          </w:p>
        </w:tc>
      </w:tr>
      <w:tr w:rsidR="00507E76" w14:paraId="6CD17ACC" w14:textId="77777777" w:rsidTr="00507E76">
        <w:trPr>
          <w:cantSplit/>
          <w:trHeight w:val="1117"/>
          <w:jc w:val="center"/>
        </w:trPr>
        <w:tc>
          <w:tcPr>
            <w:tcW w:w="468" w:type="dxa"/>
            <w:vMerge/>
            <w:tcBorders>
              <w:left w:val="single" w:sz="4" w:space="0" w:color="auto"/>
              <w:bottom w:val="single" w:sz="4" w:space="0" w:color="auto"/>
              <w:right w:val="single" w:sz="4" w:space="0" w:color="auto"/>
            </w:tcBorders>
            <w:vAlign w:val="center"/>
          </w:tcPr>
          <w:p w14:paraId="5549308F" w14:textId="77777777" w:rsidR="00507E76" w:rsidRDefault="00507E76" w:rsidP="00B767D4">
            <w:pPr>
              <w:widowControl/>
              <w:spacing w:line="280" w:lineRule="exact"/>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73D8BF6E"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5D34C4DD"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4C712D5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2CE4973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588A7040"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52011B78"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1.开展“双随机、</w:t>
            </w:r>
            <w:proofErr w:type="gramStart"/>
            <w:r w:rsidRPr="00722F36">
              <w:rPr>
                <w:rFonts w:ascii="方正仿宋_GBK" w:eastAsia="方正仿宋_GBK" w:hAnsi="宋体" w:cs="宋体" w:hint="eastAsia"/>
                <w:color w:val="0D0D0D"/>
                <w:kern w:val="0"/>
                <w:szCs w:val="21"/>
              </w:rPr>
              <w:t>一</w:t>
            </w:r>
            <w:proofErr w:type="gramEnd"/>
            <w:r w:rsidRPr="00722F36">
              <w:rPr>
                <w:rFonts w:ascii="方正仿宋_GBK" w:eastAsia="方正仿宋_GBK" w:hAnsi="宋体" w:cs="宋体" w:hint="eastAsia"/>
                <w:color w:val="0D0D0D"/>
                <w:kern w:val="0"/>
                <w:szCs w:val="21"/>
              </w:rPr>
              <w:t>公开”监管，发现违法违规行为的要依法查处并公开结果。2.依法及时处理投诉举报。</w:t>
            </w:r>
          </w:p>
        </w:tc>
        <w:tc>
          <w:tcPr>
            <w:tcW w:w="1210" w:type="dxa"/>
            <w:tcBorders>
              <w:top w:val="single" w:sz="4" w:space="0" w:color="auto"/>
              <w:left w:val="nil"/>
              <w:bottom w:val="single" w:sz="4" w:space="0" w:color="auto"/>
              <w:right w:val="single" w:sz="4" w:space="0" w:color="auto"/>
            </w:tcBorders>
          </w:tcPr>
          <w:p w14:paraId="0F87AABB"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2AD7D22"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4A659D8" w14:textId="77777777" w:rsidR="00507E76" w:rsidRPr="003647B3" w:rsidRDefault="00507E76" w:rsidP="00B767D4">
            <w:pPr>
              <w:widowControl/>
              <w:spacing w:line="280" w:lineRule="exact"/>
              <w:rPr>
                <w:rFonts w:ascii="方正仿宋_GBK" w:eastAsia="方正仿宋_GBK" w:hAnsi="宋体" w:cs="宋体"/>
                <w:kern w:val="0"/>
                <w:szCs w:val="21"/>
              </w:rPr>
            </w:pPr>
          </w:p>
        </w:tc>
      </w:tr>
      <w:tr w:rsidR="00507E76" w14:paraId="7B5D673A" w14:textId="77777777" w:rsidTr="00507E76">
        <w:trPr>
          <w:cantSplit/>
          <w:trHeight w:val="635"/>
          <w:jc w:val="center"/>
        </w:trPr>
        <w:tc>
          <w:tcPr>
            <w:tcW w:w="468" w:type="dxa"/>
            <w:vMerge w:val="restart"/>
            <w:tcBorders>
              <w:top w:val="nil"/>
              <w:left w:val="single" w:sz="4" w:space="0" w:color="auto"/>
              <w:right w:val="single" w:sz="4" w:space="0" w:color="auto"/>
            </w:tcBorders>
            <w:vAlign w:val="center"/>
          </w:tcPr>
          <w:p w14:paraId="3B60E151"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t>8</w:t>
            </w:r>
          </w:p>
        </w:tc>
        <w:tc>
          <w:tcPr>
            <w:tcW w:w="1985" w:type="dxa"/>
            <w:vMerge w:val="restart"/>
            <w:tcBorders>
              <w:top w:val="nil"/>
              <w:left w:val="nil"/>
              <w:right w:val="single" w:sz="4" w:space="0" w:color="auto"/>
            </w:tcBorders>
            <w:vAlign w:val="center"/>
          </w:tcPr>
          <w:p w14:paraId="0EB0A7FC"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设置戒毒医疗机构或者医疗机构从事戒毒治疗业务许可</w:t>
            </w:r>
          </w:p>
        </w:tc>
        <w:tc>
          <w:tcPr>
            <w:tcW w:w="708" w:type="dxa"/>
            <w:vMerge w:val="restart"/>
            <w:tcBorders>
              <w:top w:val="nil"/>
              <w:left w:val="nil"/>
              <w:right w:val="single" w:sz="4" w:space="0" w:color="auto"/>
            </w:tcBorders>
            <w:vAlign w:val="center"/>
          </w:tcPr>
          <w:p w14:paraId="2A2933EF"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09BA12F2"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42758D74"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32C0762E"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1C8290CA"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将审批时限由20个工作日压减至15个工作日。</w:t>
            </w:r>
          </w:p>
          <w:p w14:paraId="57F95333"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1210" w:type="dxa"/>
            <w:tcBorders>
              <w:top w:val="single" w:sz="4" w:space="0" w:color="auto"/>
              <w:left w:val="nil"/>
              <w:bottom w:val="single" w:sz="4" w:space="0" w:color="auto"/>
              <w:right w:val="single" w:sz="4" w:space="0" w:color="auto"/>
            </w:tcBorders>
          </w:tcPr>
          <w:p w14:paraId="12F99FC0"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0D724286"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736EC3E0" w14:textId="77777777" w:rsidR="00507E76" w:rsidRPr="00C03BF1" w:rsidRDefault="00507E76" w:rsidP="00B767D4">
            <w:pPr>
              <w:spacing w:line="280" w:lineRule="exact"/>
              <w:rPr>
                <w:rFonts w:ascii="方正仿宋_GBK" w:eastAsia="方正仿宋_GBK" w:hAnsi="宋体" w:cs="宋体"/>
                <w:kern w:val="0"/>
                <w:szCs w:val="21"/>
              </w:rPr>
            </w:pPr>
          </w:p>
        </w:tc>
      </w:tr>
      <w:tr w:rsidR="00507E76" w14:paraId="5E979A83" w14:textId="77777777" w:rsidTr="00507E76">
        <w:trPr>
          <w:cantSplit/>
          <w:trHeight w:val="1068"/>
          <w:jc w:val="center"/>
        </w:trPr>
        <w:tc>
          <w:tcPr>
            <w:tcW w:w="468" w:type="dxa"/>
            <w:vMerge/>
            <w:tcBorders>
              <w:left w:val="single" w:sz="4" w:space="0" w:color="auto"/>
              <w:bottom w:val="single" w:sz="4" w:space="0" w:color="auto"/>
              <w:right w:val="single" w:sz="4" w:space="0" w:color="auto"/>
            </w:tcBorders>
            <w:vAlign w:val="center"/>
          </w:tcPr>
          <w:p w14:paraId="494E09D7" w14:textId="77777777" w:rsidR="00507E76" w:rsidRDefault="00507E76" w:rsidP="00B767D4">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51DC5AFD"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0D9B8C9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236DD0F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46F6E947"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0960163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464047FE"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1.对医疗机构开展定期校验，对医疗机构的戒毒治疗活动加强监督，发现问题的要及时依法处理。2.加强对戒毒诊疗新技术、新项目的临床管理。</w:t>
            </w:r>
          </w:p>
        </w:tc>
        <w:tc>
          <w:tcPr>
            <w:tcW w:w="1210" w:type="dxa"/>
            <w:tcBorders>
              <w:top w:val="single" w:sz="4" w:space="0" w:color="auto"/>
              <w:left w:val="nil"/>
              <w:bottom w:val="single" w:sz="4" w:space="0" w:color="auto"/>
              <w:right w:val="single" w:sz="4" w:space="0" w:color="auto"/>
            </w:tcBorders>
          </w:tcPr>
          <w:p w14:paraId="2B16AE38"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026771B"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7EB41BB3" w14:textId="77777777" w:rsidR="00507E76" w:rsidRDefault="00507E76" w:rsidP="00B767D4">
            <w:pPr>
              <w:widowControl/>
              <w:spacing w:line="280" w:lineRule="exact"/>
              <w:rPr>
                <w:rFonts w:ascii="方正仿宋_GBK" w:eastAsia="方正仿宋_GBK" w:hAnsi="宋体" w:cs="宋体"/>
                <w:kern w:val="0"/>
                <w:szCs w:val="21"/>
              </w:rPr>
            </w:pPr>
          </w:p>
        </w:tc>
      </w:tr>
      <w:tr w:rsidR="00507E76" w14:paraId="14E64ACC" w14:textId="77777777" w:rsidTr="00507E76">
        <w:trPr>
          <w:cantSplit/>
          <w:trHeight w:val="635"/>
          <w:jc w:val="center"/>
        </w:trPr>
        <w:tc>
          <w:tcPr>
            <w:tcW w:w="468" w:type="dxa"/>
            <w:vMerge w:val="restart"/>
            <w:tcBorders>
              <w:top w:val="nil"/>
              <w:left w:val="single" w:sz="4" w:space="0" w:color="auto"/>
              <w:right w:val="single" w:sz="4" w:space="0" w:color="auto"/>
            </w:tcBorders>
            <w:vAlign w:val="center"/>
          </w:tcPr>
          <w:p w14:paraId="790F706C"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lastRenderedPageBreak/>
              <w:t>9</w:t>
            </w:r>
          </w:p>
        </w:tc>
        <w:tc>
          <w:tcPr>
            <w:tcW w:w="1985" w:type="dxa"/>
            <w:vMerge w:val="restart"/>
            <w:tcBorders>
              <w:top w:val="nil"/>
              <w:left w:val="nil"/>
              <w:right w:val="single" w:sz="4" w:space="0" w:color="auto"/>
            </w:tcBorders>
            <w:vAlign w:val="center"/>
          </w:tcPr>
          <w:p w14:paraId="6058E175"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计划生育技术服务机构设立许可</w:t>
            </w:r>
          </w:p>
        </w:tc>
        <w:tc>
          <w:tcPr>
            <w:tcW w:w="708" w:type="dxa"/>
            <w:vMerge w:val="restart"/>
            <w:tcBorders>
              <w:top w:val="nil"/>
              <w:left w:val="nil"/>
              <w:right w:val="single" w:sz="4" w:space="0" w:color="auto"/>
            </w:tcBorders>
            <w:vAlign w:val="center"/>
          </w:tcPr>
          <w:p w14:paraId="4CCE3A04"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1E94969A"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4562620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6A582080"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51E3CCE7"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取消计划生育技术服务机构设置审查环节，有关机构直接申请办理执业许可。</w:t>
            </w:r>
          </w:p>
        </w:tc>
        <w:tc>
          <w:tcPr>
            <w:tcW w:w="1210" w:type="dxa"/>
            <w:tcBorders>
              <w:top w:val="single" w:sz="4" w:space="0" w:color="auto"/>
              <w:left w:val="nil"/>
              <w:bottom w:val="single" w:sz="4" w:space="0" w:color="auto"/>
              <w:right w:val="single" w:sz="4" w:space="0" w:color="auto"/>
            </w:tcBorders>
          </w:tcPr>
          <w:p w14:paraId="2B38A42B" w14:textId="77777777" w:rsidR="00507E76" w:rsidRPr="0032509A"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6FECED4" w14:textId="77777777" w:rsidR="00507E76" w:rsidRPr="0032509A"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851603F" w14:textId="77777777" w:rsidR="00507E76" w:rsidRPr="0032509A" w:rsidRDefault="00507E76" w:rsidP="00B767D4">
            <w:pPr>
              <w:spacing w:line="280" w:lineRule="exact"/>
              <w:rPr>
                <w:rFonts w:ascii="方正仿宋_GBK" w:eastAsia="方正仿宋_GBK" w:hAnsi="宋体" w:cs="宋体"/>
                <w:kern w:val="0"/>
                <w:szCs w:val="21"/>
              </w:rPr>
            </w:pPr>
          </w:p>
        </w:tc>
      </w:tr>
      <w:tr w:rsidR="00507E76" w14:paraId="4501200A" w14:textId="77777777" w:rsidTr="00507E76">
        <w:trPr>
          <w:cantSplit/>
          <w:trHeight w:val="1133"/>
          <w:jc w:val="center"/>
        </w:trPr>
        <w:tc>
          <w:tcPr>
            <w:tcW w:w="468" w:type="dxa"/>
            <w:vMerge/>
            <w:tcBorders>
              <w:left w:val="single" w:sz="4" w:space="0" w:color="auto"/>
              <w:bottom w:val="single" w:sz="4" w:space="0" w:color="auto"/>
              <w:right w:val="single" w:sz="4" w:space="0" w:color="auto"/>
            </w:tcBorders>
            <w:vAlign w:val="center"/>
          </w:tcPr>
          <w:p w14:paraId="61D03BE4" w14:textId="77777777" w:rsidR="00507E76" w:rsidRDefault="00507E76" w:rsidP="00B767D4">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0C96741F"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02F17805"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0496187C"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0D35F72A"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6A57AD82"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40A84C11"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1.加强监督管理，发现违法违规行为的要依法查处并公开结果。2.加强信用监管，将计划生育技术服务机构执业状况记入信用记录并向社会公布。3.依法及时处理投诉举报。</w:t>
            </w:r>
          </w:p>
        </w:tc>
        <w:tc>
          <w:tcPr>
            <w:tcW w:w="1210" w:type="dxa"/>
            <w:tcBorders>
              <w:top w:val="single" w:sz="4" w:space="0" w:color="auto"/>
              <w:left w:val="nil"/>
              <w:bottom w:val="single" w:sz="4" w:space="0" w:color="auto"/>
              <w:right w:val="single" w:sz="4" w:space="0" w:color="auto"/>
            </w:tcBorders>
          </w:tcPr>
          <w:p w14:paraId="137AF415" w14:textId="77777777" w:rsidR="00507E76" w:rsidRPr="00D330C8"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EF27D2D" w14:textId="77777777" w:rsidR="00507E76" w:rsidRPr="00D330C8"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7B92659" w14:textId="77777777" w:rsidR="00507E76" w:rsidRPr="00D330C8" w:rsidRDefault="00507E76" w:rsidP="00B767D4">
            <w:pPr>
              <w:widowControl/>
              <w:spacing w:line="280" w:lineRule="exact"/>
              <w:rPr>
                <w:rFonts w:ascii="方正仿宋_GBK" w:eastAsia="方正仿宋_GBK" w:hAnsi="宋体" w:cs="宋体"/>
                <w:kern w:val="0"/>
                <w:szCs w:val="21"/>
              </w:rPr>
            </w:pPr>
          </w:p>
        </w:tc>
      </w:tr>
      <w:tr w:rsidR="00507E76" w14:paraId="23AD1102" w14:textId="77777777" w:rsidTr="00507E76">
        <w:trPr>
          <w:cantSplit/>
          <w:trHeight w:val="939"/>
          <w:jc w:val="center"/>
        </w:trPr>
        <w:tc>
          <w:tcPr>
            <w:tcW w:w="468" w:type="dxa"/>
            <w:vMerge w:val="restart"/>
            <w:tcBorders>
              <w:top w:val="nil"/>
              <w:left w:val="single" w:sz="4" w:space="0" w:color="auto"/>
              <w:right w:val="single" w:sz="4" w:space="0" w:color="auto"/>
            </w:tcBorders>
            <w:vAlign w:val="center"/>
          </w:tcPr>
          <w:p w14:paraId="5736F533"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t>1</w:t>
            </w:r>
            <w:r>
              <w:rPr>
                <w:rFonts w:ascii="Calibri" w:eastAsia="仿宋_GB2312" w:hAnsi="Calibri" w:cs="Times New Roman" w:hint="eastAsia"/>
                <w:color w:val="0D0D0D"/>
                <w:spacing w:val="-10"/>
                <w:kern w:val="0"/>
                <w:szCs w:val="21"/>
              </w:rPr>
              <w:t>0</w:t>
            </w:r>
          </w:p>
        </w:tc>
        <w:tc>
          <w:tcPr>
            <w:tcW w:w="1985" w:type="dxa"/>
            <w:vMerge w:val="restart"/>
            <w:tcBorders>
              <w:top w:val="nil"/>
              <w:left w:val="nil"/>
              <w:right w:val="single" w:sz="4" w:space="0" w:color="auto"/>
            </w:tcBorders>
            <w:vAlign w:val="center"/>
          </w:tcPr>
          <w:p w14:paraId="72698FFF"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母婴保健专项技术服务许可</w:t>
            </w:r>
          </w:p>
        </w:tc>
        <w:tc>
          <w:tcPr>
            <w:tcW w:w="708" w:type="dxa"/>
            <w:vMerge w:val="restart"/>
            <w:tcBorders>
              <w:top w:val="nil"/>
              <w:left w:val="nil"/>
              <w:right w:val="single" w:sz="4" w:space="0" w:color="auto"/>
            </w:tcBorders>
            <w:vAlign w:val="center"/>
          </w:tcPr>
          <w:p w14:paraId="56C62E1C"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0BE3C769"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3C65B57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24EEE05C"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7B21EC41"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将母婴保健技术服务执业许可证3年有效期满需重新办理审批手续，改为每3年1次对母婴保健专项技术服务机构进行校验。</w:t>
            </w:r>
          </w:p>
        </w:tc>
        <w:tc>
          <w:tcPr>
            <w:tcW w:w="1210" w:type="dxa"/>
            <w:tcBorders>
              <w:top w:val="single" w:sz="4" w:space="0" w:color="auto"/>
              <w:left w:val="nil"/>
              <w:bottom w:val="single" w:sz="4" w:space="0" w:color="auto"/>
              <w:right w:val="single" w:sz="4" w:space="0" w:color="auto"/>
            </w:tcBorders>
          </w:tcPr>
          <w:p w14:paraId="5F717AB7"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1F7D971F"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01B5588" w14:textId="77777777" w:rsidR="00507E76" w:rsidRPr="00C03BF1" w:rsidRDefault="00507E76" w:rsidP="00B767D4">
            <w:pPr>
              <w:spacing w:line="280" w:lineRule="exact"/>
              <w:rPr>
                <w:rFonts w:ascii="方正仿宋_GBK" w:eastAsia="方正仿宋_GBK" w:hAnsi="宋体" w:cs="宋体"/>
                <w:kern w:val="0"/>
                <w:szCs w:val="21"/>
              </w:rPr>
            </w:pPr>
          </w:p>
        </w:tc>
      </w:tr>
      <w:tr w:rsidR="00507E76" w14:paraId="7115E9C1" w14:textId="77777777" w:rsidTr="00507E76">
        <w:trPr>
          <w:cantSplit/>
          <w:trHeight w:val="1202"/>
          <w:jc w:val="center"/>
        </w:trPr>
        <w:tc>
          <w:tcPr>
            <w:tcW w:w="468" w:type="dxa"/>
            <w:vMerge/>
            <w:tcBorders>
              <w:left w:val="single" w:sz="4" w:space="0" w:color="auto"/>
              <w:bottom w:val="single" w:sz="4" w:space="0" w:color="auto"/>
              <w:right w:val="single" w:sz="4" w:space="0" w:color="auto"/>
            </w:tcBorders>
            <w:vAlign w:val="center"/>
          </w:tcPr>
          <w:p w14:paraId="417241F5" w14:textId="77777777" w:rsidR="00507E76" w:rsidRPr="00722F36" w:rsidRDefault="00507E76" w:rsidP="00B767D4">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575931BD"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13D6026B"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142785C9"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4B442B5D"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1140633C"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6E2B9D1B"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1.加强母婴保健专项技术质量控制。2.开展“双随机、</w:t>
            </w:r>
            <w:proofErr w:type="gramStart"/>
            <w:r w:rsidRPr="00722F36">
              <w:rPr>
                <w:rFonts w:ascii="方正仿宋_GBK" w:eastAsia="方正仿宋_GBK" w:hAnsi="宋体" w:cs="宋体" w:hint="eastAsia"/>
                <w:color w:val="0D0D0D"/>
                <w:kern w:val="0"/>
                <w:szCs w:val="21"/>
              </w:rPr>
              <w:t>一</w:t>
            </w:r>
            <w:proofErr w:type="gramEnd"/>
            <w:r w:rsidRPr="00722F36">
              <w:rPr>
                <w:rFonts w:ascii="方正仿宋_GBK" w:eastAsia="方正仿宋_GBK" w:hAnsi="宋体" w:cs="宋体" w:hint="eastAsia"/>
                <w:color w:val="0D0D0D"/>
                <w:kern w:val="0"/>
                <w:szCs w:val="21"/>
              </w:rPr>
              <w:t>公开”监管，发现违法违规行为的要依法查处并公开结果。3.加强信用监管，向社会公布母婴保健专项技术服务机构信用状况。4.依法及时处理投诉举报。5.加强母婴保健专项技术服务行业自律。</w:t>
            </w:r>
          </w:p>
        </w:tc>
        <w:tc>
          <w:tcPr>
            <w:tcW w:w="1210" w:type="dxa"/>
            <w:tcBorders>
              <w:top w:val="single" w:sz="4" w:space="0" w:color="auto"/>
              <w:left w:val="nil"/>
              <w:bottom w:val="single" w:sz="4" w:space="0" w:color="auto"/>
              <w:right w:val="single" w:sz="4" w:space="0" w:color="auto"/>
            </w:tcBorders>
          </w:tcPr>
          <w:p w14:paraId="1A370A60"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4C95B833"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6C866A1" w14:textId="77777777" w:rsidR="00507E76" w:rsidRPr="003647B3" w:rsidRDefault="00507E76" w:rsidP="00B767D4">
            <w:pPr>
              <w:widowControl/>
              <w:spacing w:line="280" w:lineRule="exact"/>
              <w:rPr>
                <w:rFonts w:ascii="方正仿宋_GBK" w:eastAsia="方正仿宋_GBK" w:hAnsi="宋体" w:cs="宋体"/>
                <w:kern w:val="0"/>
                <w:szCs w:val="21"/>
              </w:rPr>
            </w:pPr>
          </w:p>
        </w:tc>
      </w:tr>
      <w:tr w:rsidR="00507E76" w14:paraId="062F95CC" w14:textId="77777777" w:rsidTr="00507E76">
        <w:trPr>
          <w:cantSplit/>
          <w:trHeight w:val="690"/>
          <w:jc w:val="center"/>
        </w:trPr>
        <w:tc>
          <w:tcPr>
            <w:tcW w:w="468" w:type="dxa"/>
            <w:vMerge w:val="restart"/>
            <w:tcBorders>
              <w:top w:val="nil"/>
              <w:left w:val="single" w:sz="4" w:space="0" w:color="auto"/>
              <w:right w:val="single" w:sz="4" w:space="0" w:color="auto"/>
            </w:tcBorders>
            <w:vAlign w:val="center"/>
          </w:tcPr>
          <w:p w14:paraId="70B584F3"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t>1</w:t>
            </w:r>
            <w:r>
              <w:rPr>
                <w:rFonts w:ascii="Calibri" w:eastAsia="仿宋_GB2312" w:hAnsi="Calibri" w:cs="Times New Roman" w:hint="eastAsia"/>
                <w:color w:val="0D0D0D"/>
                <w:spacing w:val="-10"/>
                <w:kern w:val="0"/>
                <w:szCs w:val="21"/>
              </w:rPr>
              <w:t>1</w:t>
            </w:r>
          </w:p>
        </w:tc>
        <w:tc>
          <w:tcPr>
            <w:tcW w:w="1985" w:type="dxa"/>
            <w:vMerge w:val="restart"/>
            <w:tcBorders>
              <w:top w:val="nil"/>
              <w:left w:val="nil"/>
              <w:right w:val="single" w:sz="4" w:space="0" w:color="auto"/>
            </w:tcBorders>
            <w:vAlign w:val="center"/>
          </w:tcPr>
          <w:p w14:paraId="7EBA5795"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医疗机构（不含诊所）设置审批</w:t>
            </w:r>
          </w:p>
        </w:tc>
        <w:tc>
          <w:tcPr>
            <w:tcW w:w="708" w:type="dxa"/>
            <w:vMerge w:val="restart"/>
            <w:tcBorders>
              <w:top w:val="nil"/>
              <w:left w:val="nil"/>
              <w:right w:val="single" w:sz="4" w:space="0" w:color="auto"/>
            </w:tcBorders>
            <w:vAlign w:val="center"/>
          </w:tcPr>
          <w:p w14:paraId="4DBEF254"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31635C74"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4BDEA31C"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3724424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050EDD0F"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按照国务院卫生健康部门的规定，对部分医疗机构取消设置审批环节，将其整合至执业登记环节一并办理。</w:t>
            </w:r>
          </w:p>
        </w:tc>
        <w:tc>
          <w:tcPr>
            <w:tcW w:w="1210" w:type="dxa"/>
            <w:tcBorders>
              <w:top w:val="single" w:sz="4" w:space="0" w:color="auto"/>
              <w:left w:val="nil"/>
              <w:bottom w:val="single" w:sz="4" w:space="0" w:color="auto"/>
              <w:right w:val="single" w:sz="4" w:space="0" w:color="auto"/>
            </w:tcBorders>
          </w:tcPr>
          <w:p w14:paraId="26433E53"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7CBAC0A1"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37CCF76" w14:textId="77777777" w:rsidR="00507E76" w:rsidRPr="00C03BF1" w:rsidRDefault="00507E76" w:rsidP="00B767D4">
            <w:pPr>
              <w:spacing w:line="280" w:lineRule="exact"/>
              <w:rPr>
                <w:rFonts w:ascii="方正仿宋_GBK" w:eastAsia="方正仿宋_GBK" w:hAnsi="宋体" w:cs="宋体"/>
                <w:kern w:val="0"/>
                <w:szCs w:val="21"/>
              </w:rPr>
            </w:pPr>
          </w:p>
        </w:tc>
      </w:tr>
      <w:tr w:rsidR="00507E76" w14:paraId="5F1E6CE8" w14:textId="77777777" w:rsidTr="00507E76">
        <w:trPr>
          <w:cantSplit/>
          <w:trHeight w:val="925"/>
          <w:jc w:val="center"/>
        </w:trPr>
        <w:tc>
          <w:tcPr>
            <w:tcW w:w="468" w:type="dxa"/>
            <w:vMerge/>
            <w:tcBorders>
              <w:left w:val="single" w:sz="4" w:space="0" w:color="auto"/>
              <w:bottom w:val="single" w:sz="4" w:space="0" w:color="auto"/>
              <w:right w:val="single" w:sz="4" w:space="0" w:color="auto"/>
            </w:tcBorders>
            <w:vAlign w:val="center"/>
          </w:tcPr>
          <w:p w14:paraId="6A9261DD" w14:textId="77777777" w:rsidR="00507E76" w:rsidRPr="00722F36" w:rsidRDefault="00507E76" w:rsidP="00B767D4">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0CC14251"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6D19C788"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1108AFC2"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154B68FD"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09077EA4"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7F920D0D"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1.对医疗机构开展定期校验，加强对医疗机构执业活动的监管，发现违法违规行为的要依法查处并公开结果。2.组织开展医疗机构评审。3.依法及时处理投诉举报。</w:t>
            </w:r>
          </w:p>
        </w:tc>
        <w:tc>
          <w:tcPr>
            <w:tcW w:w="1210" w:type="dxa"/>
            <w:tcBorders>
              <w:top w:val="single" w:sz="4" w:space="0" w:color="auto"/>
              <w:left w:val="nil"/>
              <w:bottom w:val="single" w:sz="4" w:space="0" w:color="auto"/>
              <w:right w:val="single" w:sz="4" w:space="0" w:color="auto"/>
            </w:tcBorders>
          </w:tcPr>
          <w:p w14:paraId="210BA3C3"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56962304"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58CA2C9D" w14:textId="77777777" w:rsidR="00507E76" w:rsidRPr="003647B3" w:rsidRDefault="00507E76" w:rsidP="00B767D4">
            <w:pPr>
              <w:widowControl/>
              <w:spacing w:line="280" w:lineRule="exact"/>
              <w:rPr>
                <w:rFonts w:ascii="方正仿宋_GBK" w:eastAsia="方正仿宋_GBK" w:hAnsi="宋体" w:cs="宋体"/>
                <w:kern w:val="0"/>
                <w:szCs w:val="21"/>
              </w:rPr>
            </w:pPr>
          </w:p>
        </w:tc>
      </w:tr>
      <w:tr w:rsidR="00507E76" w14:paraId="0EEC59A0" w14:textId="77777777" w:rsidTr="00507E76">
        <w:trPr>
          <w:cantSplit/>
          <w:trHeight w:val="490"/>
          <w:jc w:val="center"/>
        </w:trPr>
        <w:tc>
          <w:tcPr>
            <w:tcW w:w="468" w:type="dxa"/>
            <w:vMerge w:val="restart"/>
            <w:tcBorders>
              <w:top w:val="nil"/>
              <w:left w:val="single" w:sz="4" w:space="0" w:color="auto"/>
              <w:right w:val="single" w:sz="4" w:space="0" w:color="auto"/>
            </w:tcBorders>
            <w:vAlign w:val="center"/>
          </w:tcPr>
          <w:p w14:paraId="2D44F35F"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sidRPr="00722F36">
              <w:rPr>
                <w:rFonts w:ascii="Calibri" w:eastAsia="仿宋_GB2312" w:hAnsi="Calibri" w:cs="Times New Roman" w:hint="eastAsia"/>
                <w:color w:val="0D0D0D"/>
                <w:spacing w:val="-10"/>
                <w:kern w:val="0"/>
                <w:szCs w:val="21"/>
              </w:rPr>
              <w:lastRenderedPageBreak/>
              <w:t>1</w:t>
            </w:r>
            <w:r>
              <w:rPr>
                <w:rFonts w:ascii="Calibri" w:eastAsia="仿宋_GB2312" w:hAnsi="Calibri" w:cs="Times New Roman" w:hint="eastAsia"/>
                <w:color w:val="0D0D0D"/>
                <w:spacing w:val="-10"/>
                <w:kern w:val="0"/>
                <w:szCs w:val="21"/>
              </w:rPr>
              <w:t>2</w:t>
            </w:r>
          </w:p>
        </w:tc>
        <w:tc>
          <w:tcPr>
            <w:tcW w:w="1985" w:type="dxa"/>
            <w:vMerge w:val="restart"/>
            <w:tcBorders>
              <w:top w:val="nil"/>
              <w:left w:val="nil"/>
              <w:right w:val="single" w:sz="4" w:space="0" w:color="auto"/>
            </w:tcBorders>
            <w:vAlign w:val="center"/>
          </w:tcPr>
          <w:p w14:paraId="49395D5A"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医疗机构（不含诊所）执业登记</w:t>
            </w:r>
          </w:p>
        </w:tc>
        <w:tc>
          <w:tcPr>
            <w:tcW w:w="708" w:type="dxa"/>
            <w:vMerge w:val="restart"/>
            <w:tcBorders>
              <w:top w:val="nil"/>
              <w:left w:val="nil"/>
              <w:right w:val="single" w:sz="4" w:space="0" w:color="auto"/>
            </w:tcBorders>
            <w:vAlign w:val="center"/>
          </w:tcPr>
          <w:p w14:paraId="38BF175E"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15F04A8A"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nil"/>
              <w:left w:val="nil"/>
              <w:right w:val="single" w:sz="4" w:space="0" w:color="auto"/>
            </w:tcBorders>
            <w:vAlign w:val="center"/>
          </w:tcPr>
          <w:p w14:paraId="3E685E5C"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nil"/>
              <w:left w:val="nil"/>
              <w:right w:val="single" w:sz="4" w:space="0" w:color="auto"/>
            </w:tcBorders>
            <w:vAlign w:val="center"/>
          </w:tcPr>
          <w:p w14:paraId="44F8BB2D"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15317954"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1.取消医疗机构验资证明。2.实现医疗机构电子化注册登记。</w:t>
            </w:r>
          </w:p>
        </w:tc>
        <w:tc>
          <w:tcPr>
            <w:tcW w:w="1210" w:type="dxa"/>
            <w:tcBorders>
              <w:top w:val="single" w:sz="4" w:space="0" w:color="auto"/>
              <w:left w:val="nil"/>
              <w:bottom w:val="single" w:sz="4" w:space="0" w:color="auto"/>
              <w:right w:val="single" w:sz="4" w:space="0" w:color="auto"/>
            </w:tcBorders>
          </w:tcPr>
          <w:p w14:paraId="26084609"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26739BCA"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3C2C6A07" w14:textId="77777777" w:rsidR="00507E76" w:rsidRPr="00C03BF1" w:rsidRDefault="00507E76" w:rsidP="00B767D4">
            <w:pPr>
              <w:spacing w:line="280" w:lineRule="exact"/>
              <w:rPr>
                <w:rFonts w:ascii="方正仿宋_GBK" w:eastAsia="方正仿宋_GBK" w:hAnsi="宋体" w:cs="宋体"/>
                <w:kern w:val="0"/>
                <w:szCs w:val="21"/>
              </w:rPr>
            </w:pPr>
          </w:p>
        </w:tc>
      </w:tr>
      <w:tr w:rsidR="00507E76" w14:paraId="16823C04" w14:textId="77777777" w:rsidTr="00507E76">
        <w:trPr>
          <w:cantSplit/>
          <w:trHeight w:val="909"/>
          <w:jc w:val="center"/>
        </w:trPr>
        <w:tc>
          <w:tcPr>
            <w:tcW w:w="468" w:type="dxa"/>
            <w:vMerge/>
            <w:tcBorders>
              <w:left w:val="single" w:sz="4" w:space="0" w:color="auto"/>
              <w:bottom w:val="single" w:sz="4" w:space="0" w:color="auto"/>
              <w:right w:val="single" w:sz="4" w:space="0" w:color="auto"/>
            </w:tcBorders>
            <w:vAlign w:val="center"/>
          </w:tcPr>
          <w:p w14:paraId="1C3702C1" w14:textId="77777777" w:rsidR="00507E76" w:rsidRPr="00722F36" w:rsidRDefault="00507E76" w:rsidP="00B767D4">
            <w:pPr>
              <w:widowControl/>
              <w:spacing w:line="280" w:lineRule="exact"/>
              <w:ind w:left="284"/>
              <w:rPr>
                <w:rFonts w:eastAsia="仿宋_GB2312"/>
                <w:color w:val="0D0D0D"/>
                <w:spacing w:val="-10"/>
                <w:kern w:val="0"/>
                <w:szCs w:val="21"/>
              </w:rPr>
            </w:pPr>
          </w:p>
        </w:tc>
        <w:tc>
          <w:tcPr>
            <w:tcW w:w="1985" w:type="dxa"/>
            <w:vMerge/>
            <w:tcBorders>
              <w:left w:val="nil"/>
              <w:bottom w:val="single" w:sz="4" w:space="0" w:color="auto"/>
              <w:right w:val="single" w:sz="4" w:space="0" w:color="auto"/>
            </w:tcBorders>
            <w:vAlign w:val="center"/>
          </w:tcPr>
          <w:p w14:paraId="05715F5D"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69641D91"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40CF3904"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68CB1329"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51AAFB63"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277AE998"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1.对医疗机构开展定期校验，加强对医疗机构执业活动的监管，发现违法违规行为的要依法查处并公开结果。2.组织开展医疗机构评审。3.依法及时处理投诉举报。</w:t>
            </w:r>
          </w:p>
        </w:tc>
        <w:tc>
          <w:tcPr>
            <w:tcW w:w="1210" w:type="dxa"/>
            <w:tcBorders>
              <w:top w:val="single" w:sz="4" w:space="0" w:color="auto"/>
              <w:left w:val="nil"/>
              <w:bottom w:val="single" w:sz="4" w:space="0" w:color="auto"/>
              <w:right w:val="single" w:sz="4" w:space="0" w:color="auto"/>
            </w:tcBorders>
          </w:tcPr>
          <w:p w14:paraId="316043E3"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551922DF"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405BA2D2" w14:textId="77777777" w:rsidR="00507E76" w:rsidRPr="003647B3" w:rsidRDefault="00507E76" w:rsidP="00B767D4">
            <w:pPr>
              <w:widowControl/>
              <w:spacing w:line="280" w:lineRule="exact"/>
              <w:rPr>
                <w:rFonts w:ascii="方正仿宋_GBK" w:eastAsia="方正仿宋_GBK" w:hAnsi="宋体" w:cs="宋体"/>
                <w:kern w:val="0"/>
                <w:szCs w:val="21"/>
              </w:rPr>
            </w:pPr>
          </w:p>
        </w:tc>
      </w:tr>
      <w:tr w:rsidR="00507E76" w14:paraId="6B15D1EB" w14:textId="77777777" w:rsidTr="00507E76">
        <w:trPr>
          <w:cantSplit/>
          <w:trHeight w:val="1131"/>
          <w:jc w:val="center"/>
        </w:trPr>
        <w:tc>
          <w:tcPr>
            <w:tcW w:w="468" w:type="dxa"/>
            <w:vMerge w:val="restart"/>
            <w:tcBorders>
              <w:left w:val="single" w:sz="4" w:space="0" w:color="auto"/>
              <w:right w:val="single" w:sz="4" w:space="0" w:color="auto"/>
            </w:tcBorders>
            <w:vAlign w:val="center"/>
          </w:tcPr>
          <w:p w14:paraId="1D45243F" w14:textId="77777777" w:rsidR="00507E76" w:rsidRPr="00A9019F" w:rsidRDefault="00507E76" w:rsidP="00827934">
            <w:pPr>
              <w:widowControl/>
              <w:spacing w:line="280" w:lineRule="exact"/>
              <w:rPr>
                <w:rFonts w:ascii="方正仿宋_GBK" w:eastAsia="方正仿宋_GBK" w:hAnsi="宋体" w:cs="宋体"/>
                <w:color w:val="0D0D0D"/>
                <w:kern w:val="0"/>
                <w:szCs w:val="21"/>
              </w:rPr>
            </w:pPr>
            <w:r w:rsidRPr="00A9019F">
              <w:rPr>
                <w:rFonts w:ascii="方正仿宋_GBK" w:eastAsia="方正仿宋_GBK" w:hAnsi="宋体" w:cs="宋体" w:hint="eastAsia"/>
                <w:color w:val="0D0D0D"/>
                <w:kern w:val="0"/>
                <w:szCs w:val="21"/>
              </w:rPr>
              <w:t>13</w:t>
            </w:r>
          </w:p>
        </w:tc>
        <w:tc>
          <w:tcPr>
            <w:tcW w:w="1985" w:type="dxa"/>
            <w:vMerge w:val="restart"/>
            <w:tcBorders>
              <w:left w:val="nil"/>
              <w:right w:val="single" w:sz="4" w:space="0" w:color="auto"/>
            </w:tcBorders>
            <w:vAlign w:val="center"/>
          </w:tcPr>
          <w:p w14:paraId="008C409C" w14:textId="77777777" w:rsidR="00507E76" w:rsidRPr="00A9019F" w:rsidRDefault="00507E76" w:rsidP="00827934">
            <w:pPr>
              <w:widowControl/>
              <w:spacing w:line="280" w:lineRule="exact"/>
              <w:rPr>
                <w:rFonts w:ascii="方正仿宋_GBK" w:eastAsia="方正仿宋_GBK" w:hAnsi="宋体" w:cs="宋体"/>
                <w:color w:val="0D0D0D"/>
                <w:kern w:val="0"/>
                <w:szCs w:val="21"/>
              </w:rPr>
            </w:pPr>
            <w:r w:rsidRPr="00A9019F">
              <w:rPr>
                <w:rFonts w:ascii="方正仿宋_GBK" w:eastAsia="方正仿宋_GBK" w:hAnsi="宋体" w:cs="宋体" w:hint="eastAsia"/>
                <w:color w:val="0D0D0D"/>
                <w:kern w:val="0"/>
                <w:szCs w:val="21"/>
              </w:rPr>
              <w:t>职业卫生技术服务机构乙级资质认可</w:t>
            </w:r>
          </w:p>
        </w:tc>
        <w:tc>
          <w:tcPr>
            <w:tcW w:w="708" w:type="dxa"/>
            <w:vMerge w:val="restart"/>
            <w:tcBorders>
              <w:left w:val="nil"/>
              <w:right w:val="single" w:sz="4" w:space="0" w:color="auto"/>
            </w:tcBorders>
            <w:vAlign w:val="center"/>
          </w:tcPr>
          <w:p w14:paraId="1F974B3C" w14:textId="77777777" w:rsidR="00507E76" w:rsidRPr="00A9019F" w:rsidRDefault="00507E76" w:rsidP="00827934">
            <w:pPr>
              <w:widowControl/>
              <w:spacing w:line="280" w:lineRule="exact"/>
              <w:jc w:val="center"/>
              <w:rPr>
                <w:rFonts w:ascii="方正仿宋_GBK" w:eastAsia="方正仿宋_GBK" w:hAnsi="宋体" w:cs="宋体"/>
                <w:color w:val="0D0D0D"/>
                <w:kern w:val="0"/>
                <w:szCs w:val="21"/>
              </w:rPr>
            </w:pPr>
            <w:r w:rsidRPr="00A9019F">
              <w:rPr>
                <w:rFonts w:ascii="方正仿宋_GBK" w:eastAsia="方正仿宋_GBK" w:hAnsi="宋体" w:cs="宋体" w:hint="eastAsia"/>
                <w:color w:val="0D0D0D"/>
                <w:kern w:val="0"/>
                <w:szCs w:val="21"/>
              </w:rPr>
              <w:t xml:space="preserve">　</w:t>
            </w:r>
          </w:p>
        </w:tc>
        <w:tc>
          <w:tcPr>
            <w:tcW w:w="567" w:type="dxa"/>
            <w:vMerge w:val="restart"/>
            <w:tcBorders>
              <w:left w:val="nil"/>
              <w:right w:val="single" w:sz="4" w:space="0" w:color="auto"/>
            </w:tcBorders>
            <w:vAlign w:val="center"/>
          </w:tcPr>
          <w:p w14:paraId="0A2DF6DF" w14:textId="77777777" w:rsidR="00507E76" w:rsidRPr="00A9019F" w:rsidRDefault="00507E76" w:rsidP="00827934">
            <w:pPr>
              <w:widowControl/>
              <w:spacing w:line="280" w:lineRule="exact"/>
              <w:jc w:val="center"/>
              <w:rPr>
                <w:rFonts w:ascii="方正仿宋_GBK" w:eastAsia="方正仿宋_GBK" w:hAnsi="宋体" w:cs="宋体"/>
                <w:color w:val="0D0D0D"/>
                <w:kern w:val="0"/>
                <w:szCs w:val="21"/>
              </w:rPr>
            </w:pPr>
            <w:r w:rsidRPr="00A9019F">
              <w:rPr>
                <w:rFonts w:ascii="方正仿宋_GBK" w:eastAsia="方正仿宋_GBK" w:hAnsi="宋体" w:cs="宋体" w:hint="eastAsia"/>
                <w:color w:val="0D0D0D"/>
                <w:kern w:val="0"/>
                <w:szCs w:val="21"/>
              </w:rPr>
              <w:t xml:space="preserve">　</w:t>
            </w:r>
          </w:p>
        </w:tc>
        <w:tc>
          <w:tcPr>
            <w:tcW w:w="567" w:type="dxa"/>
            <w:vMerge w:val="restart"/>
            <w:tcBorders>
              <w:left w:val="nil"/>
              <w:right w:val="single" w:sz="4" w:space="0" w:color="auto"/>
            </w:tcBorders>
            <w:vAlign w:val="center"/>
          </w:tcPr>
          <w:p w14:paraId="20647F39" w14:textId="77777777" w:rsidR="00507E76" w:rsidRPr="00A9019F" w:rsidRDefault="00507E76" w:rsidP="00827934">
            <w:pPr>
              <w:widowControl/>
              <w:spacing w:line="280" w:lineRule="exact"/>
              <w:jc w:val="center"/>
              <w:rPr>
                <w:rFonts w:ascii="方正仿宋_GBK" w:eastAsia="方正仿宋_GBK" w:hAnsi="宋体" w:cs="宋体"/>
                <w:color w:val="0D0D0D"/>
                <w:kern w:val="0"/>
                <w:szCs w:val="21"/>
              </w:rPr>
            </w:pPr>
            <w:r w:rsidRPr="00A9019F">
              <w:rPr>
                <w:rFonts w:ascii="方正仿宋_GBK" w:eastAsia="方正仿宋_GBK" w:hAnsi="宋体" w:cs="宋体" w:hint="eastAsia"/>
                <w:color w:val="0D0D0D"/>
                <w:kern w:val="0"/>
                <w:szCs w:val="21"/>
              </w:rPr>
              <w:t xml:space="preserve">　</w:t>
            </w:r>
          </w:p>
        </w:tc>
        <w:tc>
          <w:tcPr>
            <w:tcW w:w="404" w:type="dxa"/>
            <w:vMerge w:val="restart"/>
            <w:tcBorders>
              <w:left w:val="nil"/>
              <w:right w:val="single" w:sz="4" w:space="0" w:color="auto"/>
            </w:tcBorders>
            <w:vAlign w:val="center"/>
          </w:tcPr>
          <w:p w14:paraId="4A71845C" w14:textId="77777777" w:rsidR="00507E76" w:rsidRPr="00A9019F" w:rsidRDefault="00507E76" w:rsidP="00827934">
            <w:pPr>
              <w:widowControl/>
              <w:spacing w:line="280" w:lineRule="exact"/>
              <w:jc w:val="center"/>
              <w:rPr>
                <w:rFonts w:ascii="方正仿宋_GBK" w:eastAsia="方正仿宋_GBK" w:hAnsi="宋体" w:cs="宋体"/>
                <w:color w:val="0D0D0D"/>
                <w:kern w:val="0"/>
                <w:szCs w:val="21"/>
              </w:rPr>
            </w:pPr>
            <w:r w:rsidRPr="00A9019F">
              <w:rPr>
                <w:rFonts w:ascii="方正仿宋_GBK" w:eastAsia="方正仿宋_GBK" w:hAnsi="宋体" w:cs="宋体" w:hint="eastAsia"/>
                <w:color w:val="0D0D0D"/>
                <w:kern w:val="0"/>
                <w:szCs w:val="21"/>
              </w:rPr>
              <w:t>√</w:t>
            </w:r>
          </w:p>
        </w:tc>
        <w:tc>
          <w:tcPr>
            <w:tcW w:w="5812" w:type="dxa"/>
            <w:tcBorders>
              <w:top w:val="nil"/>
              <w:left w:val="nil"/>
              <w:bottom w:val="single" w:sz="4" w:space="0" w:color="auto"/>
              <w:right w:val="single" w:sz="4" w:space="0" w:color="auto"/>
            </w:tcBorders>
            <w:vAlign w:val="center"/>
          </w:tcPr>
          <w:p w14:paraId="7FEFAD06" w14:textId="77777777" w:rsidR="00507E76" w:rsidRPr="00A9019F" w:rsidRDefault="00507E76" w:rsidP="00827934">
            <w:pPr>
              <w:widowControl/>
              <w:spacing w:line="280" w:lineRule="exact"/>
              <w:rPr>
                <w:rFonts w:ascii="方正仿宋_GBK" w:eastAsia="方正仿宋_GBK" w:hAnsi="宋体" w:cs="宋体"/>
                <w:color w:val="0D0D0D"/>
                <w:kern w:val="0"/>
                <w:szCs w:val="21"/>
              </w:rPr>
            </w:pPr>
            <w:r w:rsidRPr="00A9019F">
              <w:rPr>
                <w:rFonts w:ascii="方正仿宋_GBK" w:eastAsia="方正仿宋_GBK" w:hAnsi="宋体" w:cs="宋体" w:hint="eastAsia"/>
                <w:color w:val="0D0D0D"/>
                <w:kern w:val="0"/>
                <w:szCs w:val="21"/>
              </w:rPr>
              <w:t>准入方面：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w:t>
            </w:r>
          </w:p>
        </w:tc>
        <w:tc>
          <w:tcPr>
            <w:tcW w:w="1210" w:type="dxa"/>
            <w:tcBorders>
              <w:top w:val="single" w:sz="4" w:space="0" w:color="auto"/>
              <w:left w:val="nil"/>
              <w:bottom w:val="single" w:sz="4" w:space="0" w:color="auto"/>
              <w:right w:val="single" w:sz="4" w:space="0" w:color="auto"/>
            </w:tcBorders>
          </w:tcPr>
          <w:p w14:paraId="28CDC168"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788180EE"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1B3C159C" w14:textId="77777777" w:rsidR="00507E76" w:rsidRPr="003647B3" w:rsidRDefault="00507E76" w:rsidP="00B767D4">
            <w:pPr>
              <w:widowControl/>
              <w:spacing w:line="280" w:lineRule="exact"/>
              <w:rPr>
                <w:rFonts w:ascii="方正仿宋_GBK" w:eastAsia="方正仿宋_GBK" w:hAnsi="宋体" w:cs="宋体"/>
                <w:kern w:val="0"/>
                <w:szCs w:val="21"/>
              </w:rPr>
            </w:pPr>
          </w:p>
        </w:tc>
      </w:tr>
      <w:tr w:rsidR="00507E76" w14:paraId="624FC6C7" w14:textId="77777777" w:rsidTr="00507E76">
        <w:trPr>
          <w:cantSplit/>
          <w:trHeight w:val="692"/>
          <w:jc w:val="center"/>
        </w:trPr>
        <w:tc>
          <w:tcPr>
            <w:tcW w:w="468" w:type="dxa"/>
            <w:vMerge/>
            <w:tcBorders>
              <w:left w:val="single" w:sz="4" w:space="0" w:color="auto"/>
              <w:bottom w:val="single" w:sz="4" w:space="0" w:color="auto"/>
              <w:right w:val="single" w:sz="4" w:space="0" w:color="auto"/>
            </w:tcBorders>
            <w:vAlign w:val="center"/>
          </w:tcPr>
          <w:p w14:paraId="3F2312D1" w14:textId="77777777" w:rsidR="00507E76" w:rsidRPr="00A9019F" w:rsidRDefault="00507E76" w:rsidP="00827934">
            <w:pPr>
              <w:widowControl/>
              <w:spacing w:line="280" w:lineRule="exact"/>
              <w:rPr>
                <w:rFonts w:ascii="方正仿宋_GBK" w:eastAsia="方正仿宋_GBK" w:hAnsi="宋体" w:cs="宋体"/>
                <w:color w:val="0D0D0D"/>
                <w:kern w:val="0"/>
                <w:szCs w:val="21"/>
              </w:rPr>
            </w:pPr>
          </w:p>
        </w:tc>
        <w:tc>
          <w:tcPr>
            <w:tcW w:w="1985" w:type="dxa"/>
            <w:vMerge/>
            <w:tcBorders>
              <w:left w:val="nil"/>
              <w:bottom w:val="single" w:sz="4" w:space="0" w:color="auto"/>
              <w:right w:val="single" w:sz="4" w:space="0" w:color="auto"/>
            </w:tcBorders>
            <w:vAlign w:val="center"/>
          </w:tcPr>
          <w:p w14:paraId="3F95ABE0" w14:textId="77777777" w:rsidR="00507E76" w:rsidRPr="00A9019F" w:rsidRDefault="00507E76" w:rsidP="00827934">
            <w:pPr>
              <w:widowControl/>
              <w:spacing w:line="280" w:lineRule="exact"/>
              <w:rPr>
                <w:rFonts w:ascii="方正仿宋_GBK" w:eastAsia="方正仿宋_GBK" w:hAnsi="宋体" w:cs="宋体"/>
                <w:color w:val="0D0D0D"/>
                <w:kern w:val="0"/>
                <w:szCs w:val="21"/>
              </w:rPr>
            </w:pPr>
          </w:p>
        </w:tc>
        <w:tc>
          <w:tcPr>
            <w:tcW w:w="708" w:type="dxa"/>
            <w:vMerge/>
            <w:tcBorders>
              <w:left w:val="nil"/>
              <w:bottom w:val="single" w:sz="4" w:space="0" w:color="auto"/>
              <w:right w:val="single" w:sz="4" w:space="0" w:color="auto"/>
            </w:tcBorders>
            <w:vAlign w:val="center"/>
          </w:tcPr>
          <w:p w14:paraId="6BEF82F2" w14:textId="77777777" w:rsidR="00507E76" w:rsidRPr="00A9019F" w:rsidRDefault="00507E76" w:rsidP="00827934">
            <w:pPr>
              <w:widowControl/>
              <w:spacing w:line="280" w:lineRule="exact"/>
              <w:jc w:val="center"/>
              <w:rPr>
                <w:rFonts w:ascii="方正仿宋_GBK" w:eastAsia="方正仿宋_GBK"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5E7F5E32" w14:textId="77777777" w:rsidR="00507E76" w:rsidRPr="00A9019F" w:rsidRDefault="00507E76" w:rsidP="00827934">
            <w:pPr>
              <w:widowControl/>
              <w:spacing w:line="280" w:lineRule="exact"/>
              <w:jc w:val="center"/>
              <w:rPr>
                <w:rFonts w:ascii="方正仿宋_GBK" w:eastAsia="方正仿宋_GBK" w:hAnsi="宋体" w:cs="宋体"/>
                <w:color w:val="0D0D0D"/>
                <w:kern w:val="0"/>
                <w:szCs w:val="21"/>
              </w:rPr>
            </w:pPr>
          </w:p>
        </w:tc>
        <w:tc>
          <w:tcPr>
            <w:tcW w:w="567" w:type="dxa"/>
            <w:vMerge/>
            <w:tcBorders>
              <w:left w:val="nil"/>
              <w:bottom w:val="single" w:sz="4" w:space="0" w:color="auto"/>
              <w:right w:val="single" w:sz="4" w:space="0" w:color="auto"/>
            </w:tcBorders>
            <w:vAlign w:val="center"/>
          </w:tcPr>
          <w:p w14:paraId="574D8DBD" w14:textId="77777777" w:rsidR="00507E76" w:rsidRPr="00A9019F" w:rsidRDefault="00507E76" w:rsidP="00827934">
            <w:pPr>
              <w:widowControl/>
              <w:spacing w:line="280" w:lineRule="exact"/>
              <w:jc w:val="center"/>
              <w:rPr>
                <w:rFonts w:ascii="方正仿宋_GBK" w:eastAsia="方正仿宋_GBK" w:hAnsi="宋体" w:cs="宋体"/>
                <w:color w:val="0D0D0D"/>
                <w:kern w:val="0"/>
                <w:szCs w:val="21"/>
              </w:rPr>
            </w:pPr>
          </w:p>
        </w:tc>
        <w:tc>
          <w:tcPr>
            <w:tcW w:w="404" w:type="dxa"/>
            <w:vMerge/>
            <w:tcBorders>
              <w:left w:val="nil"/>
              <w:bottom w:val="single" w:sz="4" w:space="0" w:color="auto"/>
              <w:right w:val="single" w:sz="4" w:space="0" w:color="auto"/>
            </w:tcBorders>
            <w:vAlign w:val="center"/>
          </w:tcPr>
          <w:p w14:paraId="554362E0" w14:textId="77777777" w:rsidR="00507E76" w:rsidRPr="00A9019F" w:rsidRDefault="00507E76" w:rsidP="00827934">
            <w:pPr>
              <w:widowControl/>
              <w:spacing w:line="280" w:lineRule="exact"/>
              <w:jc w:val="center"/>
              <w:rPr>
                <w:rFonts w:ascii="方正仿宋_GBK" w:eastAsia="方正仿宋_GBK" w:hAnsi="宋体" w:cs="宋体"/>
                <w:color w:val="0D0D0D"/>
                <w:kern w:val="0"/>
                <w:szCs w:val="21"/>
              </w:rPr>
            </w:pPr>
          </w:p>
        </w:tc>
        <w:tc>
          <w:tcPr>
            <w:tcW w:w="5812" w:type="dxa"/>
            <w:tcBorders>
              <w:top w:val="nil"/>
              <w:left w:val="nil"/>
              <w:bottom w:val="single" w:sz="4" w:space="0" w:color="auto"/>
              <w:right w:val="single" w:sz="4" w:space="0" w:color="auto"/>
            </w:tcBorders>
            <w:vAlign w:val="center"/>
          </w:tcPr>
          <w:p w14:paraId="153515B4" w14:textId="77777777" w:rsidR="00507E76" w:rsidRPr="00A9019F" w:rsidRDefault="00507E76" w:rsidP="00827934">
            <w:pPr>
              <w:widowControl/>
              <w:spacing w:line="280" w:lineRule="exact"/>
              <w:rPr>
                <w:rFonts w:ascii="方正仿宋_GBK" w:eastAsia="方正仿宋_GBK" w:hAnsi="宋体" w:cs="宋体"/>
                <w:color w:val="0D0D0D"/>
                <w:kern w:val="0"/>
                <w:szCs w:val="21"/>
              </w:rPr>
            </w:pPr>
            <w:r w:rsidRPr="00A9019F">
              <w:rPr>
                <w:rFonts w:ascii="方正仿宋_GBK" w:eastAsia="方正仿宋_GBK" w:hAnsi="宋体" w:cs="宋体" w:hint="eastAsia"/>
                <w:color w:val="0D0D0D"/>
                <w:kern w:val="0"/>
                <w:szCs w:val="21"/>
              </w:rPr>
              <w:t>监管方面：1.开展“双随机、</w:t>
            </w:r>
            <w:proofErr w:type="gramStart"/>
            <w:r w:rsidRPr="00A9019F">
              <w:rPr>
                <w:rFonts w:ascii="方正仿宋_GBK" w:eastAsia="方正仿宋_GBK" w:hAnsi="宋体" w:cs="宋体" w:hint="eastAsia"/>
                <w:color w:val="0D0D0D"/>
                <w:kern w:val="0"/>
                <w:szCs w:val="21"/>
              </w:rPr>
              <w:t>一</w:t>
            </w:r>
            <w:proofErr w:type="gramEnd"/>
            <w:r w:rsidRPr="00A9019F">
              <w:rPr>
                <w:rFonts w:ascii="方正仿宋_GBK" w:eastAsia="方正仿宋_GBK" w:hAnsi="宋体" w:cs="宋体" w:hint="eastAsia"/>
                <w:color w:val="0D0D0D"/>
                <w:kern w:val="0"/>
                <w:szCs w:val="21"/>
              </w:rPr>
              <w:t>公开”监管，发现违法违规行为的要依法查处并公开结果。2.依法及时处理投诉举报。</w:t>
            </w:r>
          </w:p>
        </w:tc>
        <w:tc>
          <w:tcPr>
            <w:tcW w:w="1210" w:type="dxa"/>
            <w:tcBorders>
              <w:top w:val="single" w:sz="4" w:space="0" w:color="auto"/>
              <w:left w:val="nil"/>
              <w:bottom w:val="single" w:sz="4" w:space="0" w:color="auto"/>
              <w:right w:val="single" w:sz="4" w:space="0" w:color="auto"/>
            </w:tcBorders>
          </w:tcPr>
          <w:p w14:paraId="308E4434"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5CDB4000" w14:textId="77777777" w:rsidR="00507E76" w:rsidRPr="003647B3"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nil"/>
              <w:bottom w:val="single" w:sz="4" w:space="0" w:color="auto"/>
              <w:right w:val="single" w:sz="4" w:space="0" w:color="auto"/>
            </w:tcBorders>
          </w:tcPr>
          <w:p w14:paraId="62333A48" w14:textId="77777777" w:rsidR="00507E76" w:rsidRPr="003647B3" w:rsidRDefault="00507E76" w:rsidP="00B767D4">
            <w:pPr>
              <w:widowControl/>
              <w:spacing w:line="280" w:lineRule="exact"/>
              <w:rPr>
                <w:rFonts w:ascii="方正仿宋_GBK" w:eastAsia="方正仿宋_GBK" w:hAnsi="宋体" w:cs="宋体"/>
                <w:kern w:val="0"/>
                <w:szCs w:val="21"/>
              </w:rPr>
            </w:pPr>
          </w:p>
        </w:tc>
      </w:tr>
      <w:tr w:rsidR="00507E76" w14:paraId="0B550518" w14:textId="77777777" w:rsidTr="00507E76">
        <w:trPr>
          <w:cantSplit/>
          <w:trHeight w:val="560"/>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2989AC57" w14:textId="77777777" w:rsidR="00507E76" w:rsidRPr="00722F36" w:rsidRDefault="00507E76" w:rsidP="00B767D4">
            <w:pPr>
              <w:widowControl/>
              <w:spacing w:line="280" w:lineRule="exact"/>
              <w:rPr>
                <w:rFonts w:ascii="Calibri" w:eastAsia="仿宋_GB2312" w:hAnsi="Calibri" w:cs="Times New Roman"/>
                <w:color w:val="0D0D0D"/>
                <w:spacing w:val="-10"/>
                <w:kern w:val="0"/>
                <w:szCs w:val="21"/>
              </w:rPr>
            </w:pPr>
            <w:r>
              <w:rPr>
                <w:rFonts w:ascii="Calibri" w:eastAsia="仿宋_GB2312" w:hAnsi="Calibri" w:cs="Times New Roman" w:hint="eastAsia"/>
                <w:color w:val="0D0D0D"/>
                <w:spacing w:val="-10"/>
                <w:kern w:val="0"/>
                <w:szCs w:val="21"/>
              </w:rPr>
              <w:t>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1A55C99"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sidRPr="00722F36">
              <w:rPr>
                <w:rFonts w:ascii="方正仿宋_GBK" w:eastAsia="方正仿宋_GBK" w:hAnsi="宋体" w:cs="宋体" w:hint="eastAsia"/>
                <w:color w:val="0D0D0D"/>
                <w:kern w:val="0"/>
                <w:szCs w:val="21"/>
              </w:rPr>
              <w:t>麻醉药品和第一类精神药品购用许可</w:t>
            </w:r>
          </w:p>
        </w:tc>
        <w:tc>
          <w:tcPr>
            <w:tcW w:w="708" w:type="dxa"/>
            <w:vMerge w:val="restart"/>
            <w:tcBorders>
              <w:top w:val="single" w:sz="4" w:space="0" w:color="auto"/>
              <w:left w:val="single" w:sz="4" w:space="0" w:color="auto"/>
              <w:bottom w:val="single" w:sz="4" w:space="0" w:color="auto"/>
              <w:right w:val="single" w:sz="4" w:space="0" w:color="auto"/>
            </w:tcBorders>
            <w:vAlign w:val="bottom"/>
          </w:tcPr>
          <w:p w14:paraId="5FDE2F00" w14:textId="77777777" w:rsidR="00507E76" w:rsidRPr="00722F36" w:rsidRDefault="00507E76" w:rsidP="00B767D4">
            <w:pPr>
              <w:widowControl/>
              <w:spacing w:line="280" w:lineRule="exact"/>
              <w:jc w:val="left"/>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14:paraId="69BDEF89" w14:textId="77777777" w:rsidR="00507E76" w:rsidRPr="00722F36" w:rsidRDefault="00507E76" w:rsidP="00B767D4">
            <w:pPr>
              <w:widowControl/>
              <w:spacing w:line="280" w:lineRule="exact"/>
              <w:jc w:val="left"/>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14:paraId="369B411F" w14:textId="77777777" w:rsidR="00507E76" w:rsidRPr="00722F36" w:rsidRDefault="00507E76" w:rsidP="00B767D4">
            <w:pPr>
              <w:widowControl/>
              <w:spacing w:line="280" w:lineRule="exact"/>
              <w:jc w:val="left"/>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 xml:space="preserve">　</w:t>
            </w:r>
          </w:p>
        </w:tc>
        <w:tc>
          <w:tcPr>
            <w:tcW w:w="404" w:type="dxa"/>
            <w:vMerge w:val="restart"/>
            <w:tcBorders>
              <w:top w:val="single" w:sz="4" w:space="0" w:color="auto"/>
              <w:left w:val="single" w:sz="4" w:space="0" w:color="auto"/>
              <w:bottom w:val="single" w:sz="4" w:space="0" w:color="auto"/>
              <w:right w:val="single" w:sz="4" w:space="0" w:color="auto"/>
            </w:tcBorders>
            <w:vAlign w:val="center"/>
          </w:tcPr>
          <w:p w14:paraId="7D1E20BE"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r w:rsidRPr="00722F36">
              <w:rPr>
                <w:rFonts w:ascii="仿宋_GB2312" w:eastAsia="仿宋_GB2312" w:hAnsi="宋体" w:cs="宋体" w:hint="eastAsia"/>
                <w:color w:val="0D0D0D"/>
                <w:kern w:val="0"/>
                <w:szCs w:val="21"/>
              </w:rPr>
              <w:t>√</w:t>
            </w:r>
          </w:p>
        </w:tc>
        <w:tc>
          <w:tcPr>
            <w:tcW w:w="5812" w:type="dxa"/>
            <w:tcBorders>
              <w:top w:val="single" w:sz="4" w:space="0" w:color="auto"/>
              <w:left w:val="single" w:sz="4" w:space="0" w:color="auto"/>
              <w:bottom w:val="single" w:sz="4" w:space="0" w:color="auto"/>
              <w:right w:val="single" w:sz="4" w:space="0" w:color="auto"/>
            </w:tcBorders>
            <w:vAlign w:val="center"/>
          </w:tcPr>
          <w:p w14:paraId="07DB1B1A"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准入方面：</w:t>
            </w:r>
            <w:r w:rsidRPr="00722F36">
              <w:rPr>
                <w:rFonts w:ascii="方正仿宋_GBK" w:eastAsia="方正仿宋_GBK" w:hAnsi="宋体" w:cs="宋体" w:hint="eastAsia"/>
                <w:color w:val="0D0D0D"/>
                <w:kern w:val="0"/>
                <w:szCs w:val="21"/>
              </w:rPr>
              <w:t>不再要求申请人提供医疗机构执业许可证副本复印件。</w:t>
            </w:r>
          </w:p>
        </w:tc>
        <w:tc>
          <w:tcPr>
            <w:tcW w:w="1210" w:type="dxa"/>
            <w:tcBorders>
              <w:top w:val="single" w:sz="4" w:space="0" w:color="auto"/>
              <w:left w:val="single" w:sz="4" w:space="0" w:color="auto"/>
              <w:bottom w:val="single" w:sz="4" w:space="0" w:color="auto"/>
              <w:right w:val="single" w:sz="4" w:space="0" w:color="auto"/>
            </w:tcBorders>
          </w:tcPr>
          <w:p w14:paraId="7BAB7481"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tcPr>
          <w:p w14:paraId="7BA184AD" w14:textId="77777777" w:rsidR="00507E76" w:rsidRPr="00C03BF1" w:rsidRDefault="00507E76" w:rsidP="00B767D4">
            <w:pPr>
              <w:spacing w:line="280" w:lineRule="exact"/>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tcPr>
          <w:p w14:paraId="7E6BDEF3" w14:textId="77777777" w:rsidR="00507E76" w:rsidRPr="00C03BF1" w:rsidRDefault="00507E76" w:rsidP="00B767D4">
            <w:pPr>
              <w:spacing w:line="280" w:lineRule="exact"/>
              <w:rPr>
                <w:rFonts w:ascii="方正仿宋_GBK" w:eastAsia="方正仿宋_GBK" w:hAnsi="宋体" w:cs="宋体"/>
                <w:kern w:val="0"/>
                <w:szCs w:val="21"/>
              </w:rPr>
            </w:pPr>
          </w:p>
        </w:tc>
      </w:tr>
      <w:tr w:rsidR="00507E76" w14:paraId="1004FD32" w14:textId="77777777" w:rsidTr="00507E76">
        <w:trPr>
          <w:cantSplit/>
          <w:trHeight w:val="1191"/>
          <w:jc w:val="center"/>
        </w:trPr>
        <w:tc>
          <w:tcPr>
            <w:tcW w:w="468" w:type="dxa"/>
            <w:vMerge/>
            <w:tcBorders>
              <w:top w:val="single" w:sz="4" w:space="0" w:color="auto"/>
              <w:left w:val="single" w:sz="4" w:space="0" w:color="auto"/>
              <w:bottom w:val="single" w:sz="4" w:space="0" w:color="auto"/>
              <w:right w:val="single" w:sz="4" w:space="0" w:color="auto"/>
            </w:tcBorders>
            <w:vAlign w:val="center"/>
          </w:tcPr>
          <w:p w14:paraId="57B12416" w14:textId="77777777" w:rsidR="00507E76" w:rsidRDefault="00507E76" w:rsidP="00B767D4">
            <w:pPr>
              <w:widowControl/>
              <w:spacing w:line="280" w:lineRule="exact"/>
              <w:ind w:left="284"/>
              <w:jc w:val="left"/>
              <w:rPr>
                <w:rFonts w:eastAsia="仿宋_GB2312"/>
                <w:color w:val="0D0D0D"/>
                <w:spacing w:val="-10"/>
                <w:kern w:val="0"/>
                <w:szCs w:val="21"/>
              </w:rPr>
            </w:pPr>
          </w:p>
        </w:tc>
        <w:tc>
          <w:tcPr>
            <w:tcW w:w="1985" w:type="dxa"/>
            <w:vMerge/>
            <w:tcBorders>
              <w:top w:val="single" w:sz="4" w:space="0" w:color="auto"/>
              <w:left w:val="nil"/>
              <w:bottom w:val="single" w:sz="4" w:space="0" w:color="auto"/>
              <w:right w:val="single" w:sz="4" w:space="0" w:color="auto"/>
            </w:tcBorders>
            <w:vAlign w:val="center"/>
          </w:tcPr>
          <w:p w14:paraId="41C24CF0" w14:textId="77777777" w:rsidR="00507E76" w:rsidRPr="00722F36" w:rsidRDefault="00507E76" w:rsidP="00B767D4">
            <w:pPr>
              <w:widowControl/>
              <w:spacing w:line="280" w:lineRule="exact"/>
              <w:rPr>
                <w:rFonts w:ascii="方正仿宋_GBK" w:eastAsia="方正仿宋_GBK" w:hAnsi="宋体" w:cs="宋体"/>
                <w:color w:val="0D0D0D"/>
                <w:kern w:val="0"/>
                <w:szCs w:val="21"/>
              </w:rPr>
            </w:pPr>
          </w:p>
        </w:tc>
        <w:tc>
          <w:tcPr>
            <w:tcW w:w="708" w:type="dxa"/>
            <w:vMerge/>
            <w:tcBorders>
              <w:top w:val="single" w:sz="4" w:space="0" w:color="auto"/>
              <w:left w:val="nil"/>
              <w:bottom w:val="single" w:sz="4" w:space="0" w:color="auto"/>
              <w:right w:val="single" w:sz="4" w:space="0" w:color="auto"/>
            </w:tcBorders>
            <w:vAlign w:val="bottom"/>
          </w:tcPr>
          <w:p w14:paraId="560E7112" w14:textId="77777777" w:rsidR="00507E76" w:rsidRPr="00722F36" w:rsidRDefault="00507E76" w:rsidP="00B767D4">
            <w:pPr>
              <w:widowControl/>
              <w:spacing w:line="280" w:lineRule="exact"/>
              <w:jc w:val="left"/>
              <w:rPr>
                <w:rFonts w:ascii="仿宋_GB2312" w:eastAsia="仿宋_GB2312" w:hAnsi="宋体" w:cs="宋体"/>
                <w:color w:val="0D0D0D"/>
                <w:kern w:val="0"/>
                <w:szCs w:val="21"/>
              </w:rPr>
            </w:pPr>
          </w:p>
        </w:tc>
        <w:tc>
          <w:tcPr>
            <w:tcW w:w="567" w:type="dxa"/>
            <w:vMerge/>
            <w:tcBorders>
              <w:top w:val="single" w:sz="4" w:space="0" w:color="auto"/>
              <w:left w:val="nil"/>
              <w:bottom w:val="single" w:sz="4" w:space="0" w:color="auto"/>
              <w:right w:val="single" w:sz="4" w:space="0" w:color="auto"/>
            </w:tcBorders>
            <w:vAlign w:val="bottom"/>
          </w:tcPr>
          <w:p w14:paraId="0314B03C" w14:textId="77777777" w:rsidR="00507E76" w:rsidRPr="00722F36" w:rsidRDefault="00507E76" w:rsidP="00B767D4">
            <w:pPr>
              <w:widowControl/>
              <w:spacing w:line="280" w:lineRule="exact"/>
              <w:jc w:val="left"/>
              <w:rPr>
                <w:rFonts w:ascii="仿宋_GB2312" w:eastAsia="仿宋_GB2312" w:hAnsi="宋体" w:cs="宋体"/>
                <w:color w:val="0D0D0D"/>
                <w:kern w:val="0"/>
                <w:szCs w:val="21"/>
              </w:rPr>
            </w:pPr>
          </w:p>
        </w:tc>
        <w:tc>
          <w:tcPr>
            <w:tcW w:w="567" w:type="dxa"/>
            <w:vMerge/>
            <w:tcBorders>
              <w:top w:val="single" w:sz="4" w:space="0" w:color="auto"/>
              <w:left w:val="nil"/>
              <w:bottom w:val="single" w:sz="4" w:space="0" w:color="auto"/>
              <w:right w:val="single" w:sz="4" w:space="0" w:color="auto"/>
            </w:tcBorders>
            <w:vAlign w:val="bottom"/>
          </w:tcPr>
          <w:p w14:paraId="4BB9A877" w14:textId="77777777" w:rsidR="00507E76" w:rsidRPr="00722F36" w:rsidRDefault="00507E76" w:rsidP="00B767D4">
            <w:pPr>
              <w:widowControl/>
              <w:spacing w:line="280" w:lineRule="exact"/>
              <w:jc w:val="left"/>
              <w:rPr>
                <w:rFonts w:ascii="仿宋_GB2312" w:eastAsia="仿宋_GB2312" w:hAnsi="宋体" w:cs="宋体"/>
                <w:color w:val="0D0D0D"/>
                <w:kern w:val="0"/>
                <w:szCs w:val="21"/>
              </w:rPr>
            </w:pPr>
          </w:p>
        </w:tc>
        <w:tc>
          <w:tcPr>
            <w:tcW w:w="404" w:type="dxa"/>
            <w:vMerge/>
            <w:tcBorders>
              <w:top w:val="single" w:sz="4" w:space="0" w:color="auto"/>
              <w:left w:val="nil"/>
              <w:bottom w:val="single" w:sz="4" w:space="0" w:color="auto"/>
              <w:right w:val="single" w:sz="4" w:space="0" w:color="auto"/>
            </w:tcBorders>
            <w:vAlign w:val="center"/>
          </w:tcPr>
          <w:p w14:paraId="2C80BFB1" w14:textId="77777777" w:rsidR="00507E76" w:rsidRPr="00722F36" w:rsidRDefault="00507E76" w:rsidP="00B767D4">
            <w:pPr>
              <w:widowControl/>
              <w:spacing w:line="280" w:lineRule="exact"/>
              <w:jc w:val="center"/>
              <w:rPr>
                <w:rFonts w:ascii="仿宋_GB2312" w:eastAsia="仿宋_GB2312" w:hAnsi="宋体" w:cs="宋体"/>
                <w:color w:val="0D0D0D"/>
                <w:kern w:val="0"/>
                <w:szCs w:val="21"/>
              </w:rPr>
            </w:pPr>
          </w:p>
        </w:tc>
        <w:tc>
          <w:tcPr>
            <w:tcW w:w="5812" w:type="dxa"/>
            <w:tcBorders>
              <w:top w:val="single" w:sz="4" w:space="0" w:color="auto"/>
              <w:left w:val="nil"/>
              <w:bottom w:val="single" w:sz="4" w:space="0" w:color="auto"/>
              <w:right w:val="single" w:sz="4" w:space="0" w:color="auto"/>
            </w:tcBorders>
            <w:vAlign w:val="center"/>
          </w:tcPr>
          <w:p w14:paraId="6246A757" w14:textId="77777777" w:rsidR="00507E76" w:rsidRPr="00722F36" w:rsidRDefault="00507E76" w:rsidP="00B767D4">
            <w:pPr>
              <w:widowControl/>
              <w:spacing w:line="280" w:lineRule="exact"/>
              <w:rPr>
                <w:rFonts w:ascii="方正仿宋_GBK" w:eastAsia="方正仿宋_GBK" w:hAnsi="宋体" w:cs="宋体"/>
                <w:color w:val="0D0D0D"/>
                <w:kern w:val="0"/>
                <w:szCs w:val="21"/>
              </w:rPr>
            </w:pPr>
            <w:r>
              <w:rPr>
                <w:rFonts w:ascii="方正仿宋_GBK" w:eastAsia="方正仿宋_GBK" w:hAnsi="宋体" w:cs="宋体" w:hint="eastAsia"/>
                <w:color w:val="0D0D0D"/>
                <w:kern w:val="0"/>
                <w:szCs w:val="21"/>
              </w:rPr>
              <w:t>监管方面：</w:t>
            </w:r>
            <w:r w:rsidRPr="00722F36">
              <w:rPr>
                <w:rFonts w:ascii="方正仿宋_GBK" w:eastAsia="方正仿宋_GBK" w:hAnsi="宋体" w:cs="宋体" w:hint="eastAsia"/>
                <w:color w:val="0D0D0D"/>
                <w:kern w:val="0"/>
                <w:szCs w:val="21"/>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1210" w:type="dxa"/>
            <w:tcBorders>
              <w:top w:val="single" w:sz="4" w:space="0" w:color="auto"/>
              <w:left w:val="single" w:sz="4" w:space="0" w:color="auto"/>
              <w:bottom w:val="single" w:sz="4" w:space="0" w:color="auto"/>
              <w:right w:val="single" w:sz="4" w:space="0" w:color="auto"/>
            </w:tcBorders>
          </w:tcPr>
          <w:p w14:paraId="4B8E9DBB"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tcPr>
          <w:p w14:paraId="3945E2B4" w14:textId="77777777" w:rsidR="00507E76" w:rsidRDefault="00507E76" w:rsidP="00B767D4">
            <w:pPr>
              <w:widowControl/>
              <w:spacing w:line="280" w:lineRule="exact"/>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tcPr>
          <w:p w14:paraId="4916F014" w14:textId="77777777" w:rsidR="00507E76" w:rsidRDefault="00507E76" w:rsidP="00B767D4">
            <w:pPr>
              <w:widowControl/>
              <w:spacing w:line="280" w:lineRule="exact"/>
              <w:rPr>
                <w:rFonts w:ascii="方正仿宋_GBK" w:eastAsia="方正仿宋_GBK" w:hAnsi="宋体" w:cs="宋体"/>
                <w:kern w:val="0"/>
                <w:szCs w:val="21"/>
              </w:rPr>
            </w:pPr>
          </w:p>
        </w:tc>
      </w:tr>
    </w:tbl>
    <w:p w14:paraId="2A72170B" w14:textId="77777777" w:rsidR="00EA77C7" w:rsidRPr="001E21E5" w:rsidRDefault="00EA77C7" w:rsidP="000E5E41">
      <w:pPr>
        <w:rPr>
          <w:rFonts w:ascii="方正小标宋简体" w:eastAsia="方正小标宋简体" w:hAnsi="黑体"/>
          <w:sz w:val="44"/>
          <w:szCs w:val="44"/>
        </w:rPr>
      </w:pPr>
    </w:p>
    <w:sectPr w:rsidR="00EA77C7" w:rsidRPr="001E21E5" w:rsidSect="0085471B">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68DA5" w14:textId="77777777" w:rsidR="00244908" w:rsidRDefault="00244908" w:rsidP="000E274A">
      <w:r>
        <w:separator/>
      </w:r>
    </w:p>
  </w:endnote>
  <w:endnote w:type="continuationSeparator" w:id="0">
    <w:p w14:paraId="336A5957" w14:textId="77777777" w:rsidR="00244908" w:rsidRDefault="00244908" w:rsidP="000E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1171"/>
      <w:docPartObj>
        <w:docPartGallery w:val="Page Numbers (Bottom of Page)"/>
        <w:docPartUnique/>
      </w:docPartObj>
    </w:sdtPr>
    <w:sdtEndPr/>
    <w:sdtContent>
      <w:p w14:paraId="10E33009" w14:textId="77777777" w:rsidR="00FC7814" w:rsidRDefault="00530108">
        <w:pPr>
          <w:pStyle w:val="a8"/>
          <w:jc w:val="right"/>
        </w:pPr>
        <w:r>
          <w:fldChar w:fldCharType="begin"/>
        </w:r>
        <w:r>
          <w:instrText xml:space="preserve"> PAGE   \* MERGEFORMAT </w:instrText>
        </w:r>
        <w:r>
          <w:fldChar w:fldCharType="separate"/>
        </w:r>
        <w:r w:rsidR="000E5E41" w:rsidRPr="000E5E41">
          <w:rPr>
            <w:noProof/>
            <w:lang w:val="zh-CN"/>
          </w:rPr>
          <w:t>17</w:t>
        </w:r>
        <w:r>
          <w:rPr>
            <w:noProof/>
            <w:lang w:val="zh-CN"/>
          </w:rPr>
          <w:fldChar w:fldCharType="end"/>
        </w:r>
      </w:p>
    </w:sdtContent>
  </w:sdt>
  <w:p w14:paraId="76B68BE1" w14:textId="77777777" w:rsidR="00FC7814" w:rsidRDefault="00FC78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7EC69" w14:textId="77777777" w:rsidR="00244908" w:rsidRDefault="00244908" w:rsidP="000E274A">
      <w:r>
        <w:separator/>
      </w:r>
    </w:p>
  </w:footnote>
  <w:footnote w:type="continuationSeparator" w:id="0">
    <w:p w14:paraId="68A664CE" w14:textId="77777777" w:rsidR="00244908" w:rsidRDefault="00244908" w:rsidP="000E2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1B1BC"/>
    <w:multiLevelType w:val="singleLevel"/>
    <w:tmpl w:val="5E01B1B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CE"/>
    <w:rsid w:val="00034EF4"/>
    <w:rsid w:val="000374C1"/>
    <w:rsid w:val="000410D2"/>
    <w:rsid w:val="00055BFC"/>
    <w:rsid w:val="000A70E5"/>
    <w:rsid w:val="000C423C"/>
    <w:rsid w:val="000E274A"/>
    <w:rsid w:val="000E2FA1"/>
    <w:rsid w:val="000E5E41"/>
    <w:rsid w:val="000F37AB"/>
    <w:rsid w:val="00141D90"/>
    <w:rsid w:val="001B5E1A"/>
    <w:rsid w:val="001E21E5"/>
    <w:rsid w:val="002163DD"/>
    <w:rsid w:val="00224E43"/>
    <w:rsid w:val="0023038C"/>
    <w:rsid w:val="002313AC"/>
    <w:rsid w:val="00244908"/>
    <w:rsid w:val="00244925"/>
    <w:rsid w:val="002A5BC3"/>
    <w:rsid w:val="002C7CD3"/>
    <w:rsid w:val="002E3528"/>
    <w:rsid w:val="002E7CFF"/>
    <w:rsid w:val="002F2D29"/>
    <w:rsid w:val="003042AC"/>
    <w:rsid w:val="00320FDB"/>
    <w:rsid w:val="0032509A"/>
    <w:rsid w:val="00332C54"/>
    <w:rsid w:val="003428D7"/>
    <w:rsid w:val="003647B3"/>
    <w:rsid w:val="003A3723"/>
    <w:rsid w:val="003A58A8"/>
    <w:rsid w:val="003B106D"/>
    <w:rsid w:val="003B2B74"/>
    <w:rsid w:val="003C40C8"/>
    <w:rsid w:val="003D718C"/>
    <w:rsid w:val="0041666E"/>
    <w:rsid w:val="00444C69"/>
    <w:rsid w:val="00450CE4"/>
    <w:rsid w:val="00490208"/>
    <w:rsid w:val="00493173"/>
    <w:rsid w:val="0049674E"/>
    <w:rsid w:val="004A1C0C"/>
    <w:rsid w:val="004A2244"/>
    <w:rsid w:val="004A2FF9"/>
    <w:rsid w:val="004A31B4"/>
    <w:rsid w:val="004A501F"/>
    <w:rsid w:val="004B03B6"/>
    <w:rsid w:val="004B681F"/>
    <w:rsid w:val="004C7E3E"/>
    <w:rsid w:val="004D5E25"/>
    <w:rsid w:val="0050223F"/>
    <w:rsid w:val="00507E76"/>
    <w:rsid w:val="00511120"/>
    <w:rsid w:val="00517111"/>
    <w:rsid w:val="00520824"/>
    <w:rsid w:val="005256CA"/>
    <w:rsid w:val="00530108"/>
    <w:rsid w:val="0054756F"/>
    <w:rsid w:val="00551E0F"/>
    <w:rsid w:val="005546B8"/>
    <w:rsid w:val="00563041"/>
    <w:rsid w:val="00571465"/>
    <w:rsid w:val="00572B09"/>
    <w:rsid w:val="005837AF"/>
    <w:rsid w:val="00597213"/>
    <w:rsid w:val="005C1B76"/>
    <w:rsid w:val="005D0DB3"/>
    <w:rsid w:val="005F0D90"/>
    <w:rsid w:val="00612EA8"/>
    <w:rsid w:val="0061397C"/>
    <w:rsid w:val="00644316"/>
    <w:rsid w:val="0065663D"/>
    <w:rsid w:val="00666968"/>
    <w:rsid w:val="00670ECB"/>
    <w:rsid w:val="00677C89"/>
    <w:rsid w:val="00683BC9"/>
    <w:rsid w:val="00694820"/>
    <w:rsid w:val="00695CC8"/>
    <w:rsid w:val="006A0034"/>
    <w:rsid w:val="006C3DF8"/>
    <w:rsid w:val="006D2CE0"/>
    <w:rsid w:val="006E2CE4"/>
    <w:rsid w:val="006F2713"/>
    <w:rsid w:val="007063A6"/>
    <w:rsid w:val="00717DCE"/>
    <w:rsid w:val="0072656E"/>
    <w:rsid w:val="007621DE"/>
    <w:rsid w:val="00770CF6"/>
    <w:rsid w:val="007877EF"/>
    <w:rsid w:val="007916BF"/>
    <w:rsid w:val="007A12BB"/>
    <w:rsid w:val="007B45A6"/>
    <w:rsid w:val="007B6041"/>
    <w:rsid w:val="007C5DB4"/>
    <w:rsid w:val="007E4247"/>
    <w:rsid w:val="007F6F41"/>
    <w:rsid w:val="00803959"/>
    <w:rsid w:val="00810F5B"/>
    <w:rsid w:val="008171D5"/>
    <w:rsid w:val="00821332"/>
    <w:rsid w:val="00826A6B"/>
    <w:rsid w:val="00827934"/>
    <w:rsid w:val="0083142D"/>
    <w:rsid w:val="0085471B"/>
    <w:rsid w:val="008912E3"/>
    <w:rsid w:val="008A4391"/>
    <w:rsid w:val="008A7CD7"/>
    <w:rsid w:val="008B7959"/>
    <w:rsid w:val="008C62A8"/>
    <w:rsid w:val="008D5B31"/>
    <w:rsid w:val="008F5117"/>
    <w:rsid w:val="00904FAA"/>
    <w:rsid w:val="00912397"/>
    <w:rsid w:val="009222B7"/>
    <w:rsid w:val="00923A1A"/>
    <w:rsid w:val="009819DC"/>
    <w:rsid w:val="009B6209"/>
    <w:rsid w:val="009E48FF"/>
    <w:rsid w:val="009E7561"/>
    <w:rsid w:val="00A53A06"/>
    <w:rsid w:val="00A67899"/>
    <w:rsid w:val="00A80936"/>
    <w:rsid w:val="00A9019F"/>
    <w:rsid w:val="00A9341F"/>
    <w:rsid w:val="00A96AC8"/>
    <w:rsid w:val="00AD6D6F"/>
    <w:rsid w:val="00AE52CE"/>
    <w:rsid w:val="00AF2BDE"/>
    <w:rsid w:val="00AF6861"/>
    <w:rsid w:val="00B326E1"/>
    <w:rsid w:val="00B351E5"/>
    <w:rsid w:val="00B55ACE"/>
    <w:rsid w:val="00B56758"/>
    <w:rsid w:val="00B577CE"/>
    <w:rsid w:val="00B767D4"/>
    <w:rsid w:val="00B82D1B"/>
    <w:rsid w:val="00B94FD9"/>
    <w:rsid w:val="00BB3590"/>
    <w:rsid w:val="00C03BF1"/>
    <w:rsid w:val="00C05C46"/>
    <w:rsid w:val="00C23278"/>
    <w:rsid w:val="00C43A2C"/>
    <w:rsid w:val="00CC7405"/>
    <w:rsid w:val="00D27F5B"/>
    <w:rsid w:val="00D511A1"/>
    <w:rsid w:val="00D61C9B"/>
    <w:rsid w:val="00D95EA0"/>
    <w:rsid w:val="00DA4D0F"/>
    <w:rsid w:val="00DC6ABA"/>
    <w:rsid w:val="00DD3F38"/>
    <w:rsid w:val="00DD71EC"/>
    <w:rsid w:val="00DF13E0"/>
    <w:rsid w:val="00DF29AF"/>
    <w:rsid w:val="00DF6E20"/>
    <w:rsid w:val="00E050F0"/>
    <w:rsid w:val="00E15197"/>
    <w:rsid w:val="00E20B37"/>
    <w:rsid w:val="00E333C3"/>
    <w:rsid w:val="00E33A7A"/>
    <w:rsid w:val="00E66AC3"/>
    <w:rsid w:val="00E67B27"/>
    <w:rsid w:val="00E771A0"/>
    <w:rsid w:val="00E86C46"/>
    <w:rsid w:val="00E95F1B"/>
    <w:rsid w:val="00EA6B06"/>
    <w:rsid w:val="00EA77C7"/>
    <w:rsid w:val="00EB1DF6"/>
    <w:rsid w:val="00EC3E8A"/>
    <w:rsid w:val="00EC7AAC"/>
    <w:rsid w:val="00ED5ED4"/>
    <w:rsid w:val="00F002A3"/>
    <w:rsid w:val="00F10522"/>
    <w:rsid w:val="00F13EDC"/>
    <w:rsid w:val="00F21B68"/>
    <w:rsid w:val="00F25365"/>
    <w:rsid w:val="00F40BF1"/>
    <w:rsid w:val="00F515D7"/>
    <w:rsid w:val="00F63E09"/>
    <w:rsid w:val="00F841E0"/>
    <w:rsid w:val="00FA6639"/>
    <w:rsid w:val="00FC6B7D"/>
    <w:rsid w:val="00FC7814"/>
    <w:rsid w:val="00FE24DA"/>
    <w:rsid w:val="00FE489B"/>
    <w:rsid w:val="00FE617A"/>
    <w:rsid w:val="00FF5A03"/>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F02C"/>
  <w15:docId w15:val="{E6588563-582E-4246-9BB9-A3BF8286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959"/>
    <w:pPr>
      <w:widowControl/>
      <w:spacing w:before="100" w:beforeAutospacing="1" w:after="100" w:afterAutospacing="1"/>
      <w:jc w:val="left"/>
    </w:pPr>
    <w:rPr>
      <w:rFonts w:ascii="宋体" w:eastAsia="宋体" w:hAnsi="宋体" w:cs="宋体"/>
      <w:kern w:val="0"/>
      <w:sz w:val="24"/>
      <w:szCs w:val="21"/>
    </w:rPr>
  </w:style>
  <w:style w:type="character" w:styleId="a4">
    <w:name w:val="Hyperlink"/>
    <w:basedOn w:val="a0"/>
    <w:uiPriority w:val="99"/>
    <w:unhideWhenUsed/>
    <w:rsid w:val="00EB1DF6"/>
    <w:rPr>
      <w:color w:val="0000FF" w:themeColor="hyperlink"/>
      <w:u w:val="single"/>
    </w:rPr>
  </w:style>
  <w:style w:type="character" w:styleId="a5">
    <w:name w:val="Strong"/>
    <w:basedOn w:val="a0"/>
    <w:uiPriority w:val="22"/>
    <w:qFormat/>
    <w:rsid w:val="009222B7"/>
    <w:rPr>
      <w:b/>
      <w:bCs/>
    </w:rPr>
  </w:style>
  <w:style w:type="paragraph" w:customStyle="1" w:styleId="1">
    <w:name w:val="普通(网站)1"/>
    <w:basedOn w:val="a"/>
    <w:rsid w:val="0085471B"/>
    <w:pPr>
      <w:spacing w:before="100" w:beforeAutospacing="1" w:after="100" w:afterAutospacing="1"/>
      <w:jc w:val="left"/>
    </w:pPr>
    <w:rPr>
      <w:rFonts w:ascii="Calibri" w:eastAsia="宋体" w:hAnsi="Calibri" w:cs="Times New Roman"/>
      <w:kern w:val="0"/>
      <w:sz w:val="24"/>
      <w:szCs w:val="24"/>
    </w:rPr>
  </w:style>
  <w:style w:type="paragraph" w:styleId="a6">
    <w:name w:val="header"/>
    <w:basedOn w:val="a"/>
    <w:link w:val="a7"/>
    <w:uiPriority w:val="99"/>
    <w:semiHidden/>
    <w:unhideWhenUsed/>
    <w:rsid w:val="000E274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0E274A"/>
    <w:rPr>
      <w:sz w:val="18"/>
      <w:szCs w:val="18"/>
    </w:rPr>
  </w:style>
  <w:style w:type="paragraph" w:styleId="a8">
    <w:name w:val="footer"/>
    <w:basedOn w:val="a"/>
    <w:link w:val="a9"/>
    <w:uiPriority w:val="99"/>
    <w:unhideWhenUsed/>
    <w:rsid w:val="000E274A"/>
    <w:pPr>
      <w:tabs>
        <w:tab w:val="center" w:pos="4153"/>
        <w:tab w:val="right" w:pos="8306"/>
      </w:tabs>
      <w:snapToGrid w:val="0"/>
      <w:jc w:val="left"/>
    </w:pPr>
    <w:rPr>
      <w:sz w:val="18"/>
      <w:szCs w:val="18"/>
    </w:rPr>
  </w:style>
  <w:style w:type="character" w:customStyle="1" w:styleId="a9">
    <w:name w:val="页脚 字符"/>
    <w:basedOn w:val="a0"/>
    <w:link w:val="a8"/>
    <w:uiPriority w:val="99"/>
    <w:rsid w:val="000E27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22078-F395-4803-9AA5-568FA0CA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刘博</cp:lastModifiedBy>
  <cp:revision>2</cp:revision>
  <cp:lastPrinted>2020-06-30T06:27:00Z</cp:lastPrinted>
  <dcterms:created xsi:type="dcterms:W3CDTF">2020-11-26T09:22:00Z</dcterms:created>
  <dcterms:modified xsi:type="dcterms:W3CDTF">2020-11-26T09:22:00Z</dcterms:modified>
</cp:coreProperties>
</file>