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bookmarkEnd w:id="0"/>
      <w:r>
        <w:rPr>
          <w:rFonts w:hint="eastAsia" w:ascii="仿宋_GB2312" w:eastAsia="仿宋_GB2312"/>
          <w:sz w:val="32"/>
          <w:szCs w:val="32"/>
        </w:rPr>
        <w:t>附件1  </w:t>
      </w:r>
      <w:r>
        <w:rPr>
          <w:rFonts w:ascii="仿宋_GB2312" w:eastAsia="仿宋_GB2312"/>
          <w:sz w:val="32"/>
          <w:szCs w:val="32"/>
        </w:rPr>
        <w:t>       </w:t>
      </w:r>
    </w:p>
    <w:p>
      <w:pPr>
        <w:spacing w:line="560" w:lineRule="exact"/>
        <w:jc w:val="center"/>
        <w:rPr>
          <w:rFonts w:ascii="仿宋_GB2312" w:eastAsia="仿宋_GB2312"/>
          <w:sz w:val="32"/>
          <w:szCs w:val="32"/>
        </w:rPr>
      </w:pPr>
      <w:r>
        <w:rPr>
          <w:rFonts w:hint="eastAsia" w:ascii="仿宋_GB2312" w:eastAsia="仿宋_GB2312"/>
          <w:b/>
          <w:bCs/>
          <w:sz w:val="32"/>
          <w:szCs w:val="32"/>
        </w:rPr>
        <w:t>医养结合机构服务质量自查整改表</w:t>
      </w:r>
    </w:p>
    <w:p>
      <w:pPr>
        <w:spacing w:line="560" w:lineRule="exact"/>
        <w:ind w:firstLine="640" w:firstLineChars="200"/>
        <w:rPr>
          <w:rFonts w:ascii="仿宋_GB2312" w:eastAsia="仿宋_GB2312"/>
          <w:sz w:val="32"/>
          <w:szCs w:val="32"/>
        </w:rPr>
      </w:pPr>
      <w:r>
        <w:rPr>
          <w:rFonts w:ascii="仿宋_GB2312" w:eastAsia="仿宋_GB2312"/>
          <w:b/>
          <w:bCs/>
          <w:sz w:val="32"/>
          <w:szCs w:val="32"/>
        </w:rPr>
        <w:t>______</w:t>
      </w:r>
      <w:r>
        <w:rPr>
          <w:rFonts w:hint="eastAsia" w:ascii="仿宋_GB2312" w:eastAsia="仿宋_GB2312"/>
          <w:b/>
          <w:bCs/>
          <w:sz w:val="32"/>
          <w:szCs w:val="32"/>
        </w:rPr>
        <w:t>省（区、市）      市（区）</w:t>
      </w:r>
      <w:r>
        <w:rPr>
          <w:rFonts w:ascii="仿宋_GB2312" w:eastAsia="仿宋_GB2312"/>
          <w:b/>
          <w:bCs/>
          <w:sz w:val="32"/>
          <w:szCs w:val="32"/>
        </w:rPr>
        <w:t>_____</w:t>
      </w:r>
      <w:r>
        <w:rPr>
          <w:rFonts w:hint="eastAsia" w:ascii="仿宋_GB2312" w:eastAsia="仿宋_GB2312"/>
          <w:b/>
          <w:bCs/>
          <w:sz w:val="32"/>
          <w:szCs w:val="32"/>
        </w:rPr>
        <w:t>县（市、区）    填报单位</w:t>
      </w:r>
      <w:r>
        <w:rPr>
          <w:rFonts w:ascii="仿宋_GB2312" w:eastAsia="仿宋_GB2312"/>
          <w:b/>
          <w:bCs/>
          <w:sz w:val="32"/>
          <w:szCs w:val="32"/>
        </w:rPr>
        <w:t> (</w:t>
      </w:r>
      <w:r>
        <w:rPr>
          <w:rFonts w:hint="eastAsia" w:ascii="仿宋_GB2312" w:eastAsia="仿宋_GB2312"/>
          <w:b/>
          <w:bCs/>
          <w:sz w:val="32"/>
          <w:szCs w:val="32"/>
        </w:rPr>
        <w:t>签章</w:t>
      </w:r>
      <w:r>
        <w:rPr>
          <w:rFonts w:ascii="仿宋_GB2312" w:eastAsia="仿宋_GB2312"/>
          <w:b/>
          <w:bCs/>
          <w:sz w:val="32"/>
          <w:szCs w:val="32"/>
        </w:rPr>
        <w:t>) </w:t>
      </w:r>
      <w:r>
        <w:rPr>
          <w:rFonts w:hint="eastAsia" w:ascii="仿宋_GB2312" w:eastAsia="仿宋_GB2312"/>
          <w:b/>
          <w:bCs/>
          <w:sz w:val="32"/>
          <w:szCs w:val="32"/>
        </w:rPr>
        <w:t>：</w:t>
      </w:r>
      <w:r>
        <w:rPr>
          <w:rFonts w:ascii="仿宋_GB2312" w:eastAsia="仿宋_GB2312"/>
          <w:b/>
          <w:bCs/>
          <w:sz w:val="32"/>
          <w:szCs w:val="32"/>
        </w:rPr>
        <w:t>__________________ </w:t>
      </w:r>
      <w:r>
        <w:rPr>
          <w:rFonts w:hint="eastAsia" w:ascii="仿宋_GB2312" w:eastAsia="仿宋_GB2312"/>
          <w:b/>
          <w:bCs/>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b/>
          <w:bCs/>
          <w:sz w:val="32"/>
          <w:szCs w:val="32"/>
        </w:rPr>
        <w:t>填表人：</w:t>
      </w:r>
      <w:r>
        <w:rPr>
          <w:rFonts w:ascii="仿宋_GB2312" w:eastAsia="仿宋_GB2312"/>
          <w:b/>
          <w:bCs/>
          <w:sz w:val="32"/>
          <w:szCs w:val="32"/>
        </w:rPr>
        <w:t>__________</w:t>
      </w:r>
      <w:r>
        <w:rPr>
          <w:rFonts w:hint="eastAsia" w:ascii="仿宋_GB2312" w:eastAsia="仿宋_GB2312"/>
          <w:b/>
          <w:bCs/>
          <w:sz w:val="32"/>
          <w:szCs w:val="32"/>
        </w:rPr>
        <w:t>         联系电话：</w:t>
      </w:r>
      <w:r>
        <w:rPr>
          <w:rFonts w:ascii="仿宋_GB2312" w:eastAsia="仿宋_GB2312"/>
          <w:b/>
          <w:bCs/>
          <w:sz w:val="32"/>
          <w:szCs w:val="32"/>
        </w:rPr>
        <w:t>___________</w:t>
      </w:r>
      <w:r>
        <w:rPr>
          <w:rFonts w:hint="eastAsia" w:ascii="仿宋_GB2312" w:eastAsia="仿宋_GB2312"/>
          <w:b/>
          <w:bCs/>
          <w:sz w:val="32"/>
          <w:szCs w:val="32"/>
        </w:rPr>
        <w:t>        填报日期：</w:t>
      </w:r>
      <w:r>
        <w:rPr>
          <w:rFonts w:ascii="仿宋_GB2312" w:eastAsia="仿宋_GB2312"/>
          <w:b/>
          <w:bCs/>
          <w:sz w:val="32"/>
          <w:szCs w:val="32"/>
        </w:rPr>
        <w:t>______</w:t>
      </w:r>
      <w:r>
        <w:rPr>
          <w:rFonts w:hint="eastAsia" w:ascii="仿宋_GB2312" w:eastAsia="仿宋_GB2312"/>
          <w:b/>
          <w:bCs/>
          <w:sz w:val="32"/>
          <w:szCs w:val="32"/>
        </w:rPr>
        <w:t>年</w:t>
      </w:r>
      <w:r>
        <w:rPr>
          <w:rFonts w:ascii="仿宋_GB2312" w:eastAsia="仿宋_GB2312"/>
          <w:b/>
          <w:bCs/>
          <w:sz w:val="32"/>
          <w:szCs w:val="32"/>
        </w:rPr>
        <w:t>___</w:t>
      </w:r>
      <w:r>
        <w:rPr>
          <w:rFonts w:hint="eastAsia" w:ascii="仿宋_GB2312" w:eastAsia="仿宋_GB2312"/>
          <w:b/>
          <w:bCs/>
          <w:sz w:val="32"/>
          <w:szCs w:val="32"/>
        </w:rPr>
        <w:t>月</w:t>
      </w:r>
      <w:r>
        <w:rPr>
          <w:rFonts w:ascii="仿宋_GB2312" w:eastAsia="仿宋_GB2312"/>
          <w:b/>
          <w:bCs/>
          <w:sz w:val="32"/>
          <w:szCs w:val="32"/>
        </w:rPr>
        <w:t>___</w:t>
      </w:r>
      <w:r>
        <w:rPr>
          <w:rFonts w:hint="eastAsia" w:ascii="仿宋_GB2312" w:eastAsia="仿宋_GB2312"/>
          <w:b/>
          <w:bCs/>
          <w:sz w:val="32"/>
          <w:szCs w:val="32"/>
        </w:rPr>
        <w:t>日</w:t>
      </w:r>
      <w:r>
        <w:rPr>
          <w:rFonts w:ascii="仿宋_GB2312" w:eastAsia="仿宋_GB2312"/>
          <w:b/>
          <w:bCs/>
          <w:sz w:val="32"/>
          <w:szCs w:val="32"/>
        </w:rPr>
        <w:t> </w:t>
      </w:r>
    </w:p>
    <w:tbl>
      <w:tblPr>
        <w:tblStyle w:val="4"/>
        <w:tblW w:w="13980" w:type="dxa"/>
        <w:jc w:val="center"/>
        <w:tblLayout w:type="autofit"/>
        <w:tblCellMar>
          <w:top w:w="0" w:type="dxa"/>
          <w:left w:w="0" w:type="dxa"/>
          <w:bottom w:w="0" w:type="dxa"/>
          <w:right w:w="0" w:type="dxa"/>
        </w:tblCellMar>
      </w:tblPr>
      <w:tblGrid>
        <w:gridCol w:w="985"/>
        <w:gridCol w:w="4313"/>
        <w:gridCol w:w="1842"/>
        <w:gridCol w:w="4049"/>
        <w:gridCol w:w="1417"/>
        <w:gridCol w:w="1374"/>
      </w:tblGrid>
      <w:tr>
        <w:tblPrEx>
          <w:tblCellMar>
            <w:top w:w="0" w:type="dxa"/>
            <w:left w:w="0" w:type="dxa"/>
            <w:bottom w:w="0" w:type="dxa"/>
            <w:right w:w="0" w:type="dxa"/>
          </w:tblCellMar>
        </w:tblPrEx>
        <w:trPr>
          <w:trHeight w:val="567" w:hRule="atLeast"/>
          <w:jc w:val="center"/>
        </w:trPr>
        <w:tc>
          <w:tcPr>
            <w:tcW w:w="13980" w:type="dxa"/>
            <w:gridSpan w:val="6"/>
            <w:tcBorders>
              <w:top w:val="single" w:color="000000" w:sz="8" w:space="0"/>
              <w:left w:val="single" w:color="000000" w:sz="8" w:space="0"/>
              <w:bottom w:val="single" w:color="000000" w:sz="8" w:space="0"/>
              <w:right w:val="single" w:color="000000"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医养结合机构基本情况</w:t>
            </w:r>
          </w:p>
        </w:tc>
      </w:tr>
      <w:tr>
        <w:tblPrEx>
          <w:tblCellMar>
            <w:top w:w="0" w:type="dxa"/>
            <w:left w:w="0" w:type="dxa"/>
            <w:bottom w:w="0" w:type="dxa"/>
            <w:right w:w="0" w:type="dxa"/>
          </w:tblCellMar>
        </w:tblPrEx>
        <w:trPr>
          <w:trHeight w:val="567"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机构名称：</w:t>
            </w:r>
          </w:p>
        </w:tc>
      </w:tr>
      <w:tr>
        <w:tblPrEx>
          <w:tblCellMar>
            <w:top w:w="0" w:type="dxa"/>
            <w:left w:w="0" w:type="dxa"/>
            <w:bottom w:w="0" w:type="dxa"/>
            <w:right w:w="0" w:type="dxa"/>
          </w:tblCellMar>
        </w:tblPrEx>
        <w:trPr>
          <w:trHeight w:val="567" w:hRule="atLeast"/>
          <w:jc w:val="center"/>
        </w:trPr>
        <w:tc>
          <w:tcPr>
            <w:tcW w:w="7140" w:type="dxa"/>
            <w:gridSpan w:val="3"/>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医疗床位数量：            家庭病床数量：</w:t>
            </w:r>
          </w:p>
        </w:tc>
        <w:tc>
          <w:tcPr>
            <w:tcW w:w="6840"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上年度医疗床位数量：       家庭病床数量：</w:t>
            </w:r>
          </w:p>
        </w:tc>
      </w:tr>
      <w:tr>
        <w:tblPrEx>
          <w:tblCellMar>
            <w:top w:w="0" w:type="dxa"/>
            <w:left w:w="0" w:type="dxa"/>
            <w:bottom w:w="0" w:type="dxa"/>
            <w:right w:w="0" w:type="dxa"/>
          </w:tblCellMar>
        </w:tblPrEx>
        <w:trPr>
          <w:trHeight w:val="567"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b/>
                <w:bCs/>
                <w:sz w:val="32"/>
                <w:szCs w:val="32"/>
              </w:rPr>
              <w:t>医养结合机构中医疗卫生机构基本情况</w:t>
            </w:r>
          </w:p>
        </w:tc>
      </w:tr>
      <w:tr>
        <w:tblPrEx>
          <w:tblCellMar>
            <w:top w:w="0" w:type="dxa"/>
            <w:left w:w="0" w:type="dxa"/>
            <w:bottom w:w="0" w:type="dxa"/>
            <w:right w:w="0" w:type="dxa"/>
          </w:tblCellMar>
        </w:tblPrEx>
        <w:trPr>
          <w:trHeight w:val="567" w:hRule="atLeast"/>
          <w:jc w:val="center"/>
        </w:trPr>
        <w:tc>
          <w:tcPr>
            <w:tcW w:w="5298" w:type="dxa"/>
            <w:gridSpan w:val="2"/>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医疗机构类型：</w:t>
            </w:r>
          </w:p>
        </w:tc>
        <w:tc>
          <w:tcPr>
            <w:tcW w:w="8682"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□综合医院 □专科医院（含康复医院）□护理院 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□中医医院 □基层医疗卫生机构</w:t>
            </w:r>
            <w:r>
              <w:rPr>
                <w:rFonts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□其他（请注明）：</w:t>
            </w:r>
            <w:r>
              <w:rPr>
                <w:rFonts w:ascii="仿宋_GB2312" w:eastAsia="仿宋_GB2312"/>
                <w:sz w:val="32"/>
                <w:szCs w:val="32"/>
              </w:rPr>
              <w:t>________</w:t>
            </w:r>
          </w:p>
        </w:tc>
      </w:tr>
      <w:tr>
        <w:tblPrEx>
          <w:tblCellMar>
            <w:top w:w="0" w:type="dxa"/>
            <w:left w:w="0" w:type="dxa"/>
            <w:bottom w:w="0" w:type="dxa"/>
            <w:right w:w="0" w:type="dxa"/>
          </w:tblCellMar>
        </w:tblPrEx>
        <w:trPr>
          <w:trHeight w:val="567" w:hRule="atLeast"/>
          <w:jc w:val="center"/>
        </w:trPr>
        <w:tc>
          <w:tcPr>
            <w:tcW w:w="5298" w:type="dxa"/>
            <w:gridSpan w:val="2"/>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医疗机构注册类型：</w:t>
            </w:r>
          </w:p>
        </w:tc>
        <w:tc>
          <w:tcPr>
            <w:tcW w:w="8682"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□公立机构 □非公立机构</w:t>
            </w:r>
          </w:p>
        </w:tc>
      </w:tr>
      <w:tr>
        <w:tblPrEx>
          <w:tblCellMar>
            <w:top w:w="0" w:type="dxa"/>
            <w:left w:w="0" w:type="dxa"/>
            <w:bottom w:w="0" w:type="dxa"/>
            <w:right w:w="0" w:type="dxa"/>
          </w:tblCellMar>
        </w:tblPrEx>
        <w:trPr>
          <w:trHeight w:val="567" w:hRule="atLeast"/>
          <w:jc w:val="center"/>
        </w:trPr>
        <w:tc>
          <w:tcPr>
            <w:tcW w:w="5298" w:type="dxa"/>
            <w:gridSpan w:val="2"/>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医疗机构等级：</w:t>
            </w:r>
          </w:p>
        </w:tc>
        <w:tc>
          <w:tcPr>
            <w:tcW w:w="8682"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□三级医院 □二级医院 □一级医院 □未定级</w:t>
            </w:r>
          </w:p>
        </w:tc>
      </w:tr>
      <w:tr>
        <w:tblPrEx>
          <w:tblCellMar>
            <w:top w:w="0" w:type="dxa"/>
            <w:left w:w="0" w:type="dxa"/>
            <w:bottom w:w="0" w:type="dxa"/>
            <w:right w:w="0" w:type="dxa"/>
          </w:tblCellMar>
        </w:tblPrEx>
        <w:trPr>
          <w:trHeight w:val="567" w:hRule="atLeast"/>
          <w:jc w:val="center"/>
        </w:trPr>
        <w:tc>
          <w:tcPr>
            <w:tcW w:w="5298" w:type="dxa"/>
            <w:gridSpan w:val="2"/>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纳入医保情况：</w:t>
            </w:r>
          </w:p>
        </w:tc>
        <w:tc>
          <w:tcPr>
            <w:tcW w:w="8682"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□纳入 □未纳入</w:t>
            </w:r>
          </w:p>
        </w:tc>
      </w:tr>
      <w:tr>
        <w:tblPrEx>
          <w:tblCellMar>
            <w:top w:w="0" w:type="dxa"/>
            <w:left w:w="0" w:type="dxa"/>
            <w:bottom w:w="0" w:type="dxa"/>
            <w:right w:w="0" w:type="dxa"/>
          </w:tblCellMar>
        </w:tblPrEx>
        <w:trPr>
          <w:trHeight w:val="567"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b/>
                <w:bCs/>
                <w:sz w:val="32"/>
                <w:szCs w:val="32"/>
              </w:rPr>
              <w:t>医养结合机构中养老机构基本情况</w:t>
            </w:r>
          </w:p>
        </w:tc>
      </w:tr>
      <w:tr>
        <w:tblPrEx>
          <w:tblCellMar>
            <w:top w:w="0" w:type="dxa"/>
            <w:left w:w="0" w:type="dxa"/>
            <w:bottom w:w="0" w:type="dxa"/>
            <w:right w:w="0" w:type="dxa"/>
          </w:tblCellMar>
        </w:tblPrEx>
        <w:trPr>
          <w:trHeight w:val="567" w:hRule="atLeast"/>
          <w:jc w:val="center"/>
        </w:trPr>
        <w:tc>
          <w:tcPr>
            <w:tcW w:w="5298" w:type="dxa"/>
            <w:gridSpan w:val="2"/>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养老机构类别：</w:t>
            </w:r>
          </w:p>
        </w:tc>
        <w:tc>
          <w:tcPr>
            <w:tcW w:w="8682"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□养老院（敬老院） □日间照料中心（含养老驿站等）</w:t>
            </w:r>
          </w:p>
        </w:tc>
      </w:tr>
      <w:tr>
        <w:tblPrEx>
          <w:tblCellMar>
            <w:top w:w="0" w:type="dxa"/>
            <w:left w:w="0" w:type="dxa"/>
            <w:bottom w:w="0" w:type="dxa"/>
            <w:right w:w="0" w:type="dxa"/>
          </w:tblCellMar>
        </w:tblPrEx>
        <w:trPr>
          <w:trHeight w:val="567" w:hRule="atLeast"/>
          <w:jc w:val="center"/>
        </w:trPr>
        <w:tc>
          <w:tcPr>
            <w:tcW w:w="5298" w:type="dxa"/>
            <w:gridSpan w:val="2"/>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养老机构经营方式：</w:t>
            </w:r>
          </w:p>
        </w:tc>
        <w:tc>
          <w:tcPr>
            <w:tcW w:w="8682"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□公办公营 □公建民营 □民办民营 □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其他（请注明）</w:t>
            </w:r>
            <w:r>
              <w:rPr>
                <w:rFonts w:ascii="仿宋_GB2312" w:eastAsia="仿宋_GB2312"/>
                <w:sz w:val="32"/>
                <w:szCs w:val="32"/>
              </w:rPr>
              <w:t>________</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b/>
                <w:bCs/>
                <w:sz w:val="32"/>
                <w:szCs w:val="32"/>
              </w:rPr>
              <w:t>序号</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b/>
                <w:bCs/>
                <w:sz w:val="32"/>
                <w:szCs w:val="32"/>
              </w:rPr>
              <w:t>自 查 内 容</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b/>
                <w:bCs/>
                <w:sz w:val="32"/>
                <w:szCs w:val="32"/>
              </w:rPr>
              <w:t>自查情况</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b/>
                <w:bCs/>
                <w:sz w:val="32"/>
                <w:szCs w:val="32"/>
              </w:rPr>
              <w:t>整改情况</w:t>
            </w:r>
          </w:p>
        </w:tc>
      </w:tr>
      <w:tr>
        <w:tblPrEx>
          <w:tblCellMar>
            <w:top w:w="0" w:type="dxa"/>
            <w:left w:w="0" w:type="dxa"/>
            <w:bottom w:w="0" w:type="dxa"/>
            <w:right w:w="0" w:type="dxa"/>
          </w:tblCellMar>
        </w:tblPrEx>
        <w:trPr>
          <w:trHeight w:val="601"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一、落实医养结合机构基本要求</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医疗机构具有相应资质。</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医疗机构科室设置、人员配备、设施设备配备、药品配备，根据医疗机构的类型相应地符合各类医疗机构的基本标准。</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3</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卫生专业技术人员按照规定和需求配备，具有相应执业资格，并在执业范围内执业。</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4</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建筑设计符合《医疗机构基本标准》《老年人照料设施建筑设计标准》等要求。进行适老化改造，有关设施设备符合适老化要求。</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二、落实医养结合机构服务和管理相关制度</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5</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医疗卫生服务严格执行相关法律法规、规范性文件和强制性标准，落实各项医疗质量安全管理核心制度，制定相适应的人员管理、服务标准和管理规范，确保医疗卫生安全。</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964"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6</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医院感染管理办法》和医院感染控制行业标准要求，加强医院感染的预防与控制工作。开展中医医疗技术符合《中医医疗技术相关性感染预防与控制指南（试行）》要求。设专人负责院内感染控制，落实院内感染防控各项措施。</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7</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药品购置、存放、调剂、应用符合《中华人民共和国药品管理法》等规定。</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8</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建立完善的医疗仪器设备操作规程、维修保养制度，并严格按照操作规程使用，定期维修保养、自检并做好记录。</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9</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建立相应的安全管理体系和风险防范制度，对安全隐患进行防范。建立突发事件处理的应急预案，对跌倒、坠床、噎食、误吸、烫伤、食物中毒等事件，有明确的防范制度与措施以及应急处理流程和报告制度。</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10</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按照国家、行业标准，符合消防部门相关要求，配备消防设施设备，落实日常消防安全管理要求，定期进行安全生产检查，无重大火灾隐患。</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三、规范提供医养结合相关服务</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11</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根据《医养结合机构服务指南（试行）》制定具体服务流程，建立医养联动机制。</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12</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定期举办老年人健康知识讲座，普及老年人健康科学知识。为老年人提供环境适应、情绪疏导、心理支持、危机干预、情志调节等心理精神支持服务。</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13</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建立老年人健康档案，每年自行提供或安排其他医疗卫生机构提供至少</w:t>
            </w:r>
            <w:r>
              <w:rPr>
                <w:rFonts w:ascii="仿宋_GB2312" w:eastAsia="仿宋_GB2312"/>
                <w:sz w:val="32"/>
                <w:szCs w:val="32"/>
              </w:rPr>
              <w:t>1</w:t>
            </w:r>
            <w:r>
              <w:rPr>
                <w:rFonts w:hint="eastAsia" w:ascii="仿宋_GB2312" w:eastAsia="仿宋_GB2312"/>
                <w:sz w:val="32"/>
                <w:szCs w:val="32"/>
              </w:rPr>
              <w:t>次体检服务。</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14</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参照已发布的临床路径和有关诊疗指南为老年人提供常见病、多发病诊疗服务。</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15</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参照《老年护理实践指南（试行）》提供护理服务。按照《常用康复治疗技术操作规范（</w:t>
            </w:r>
            <w:r>
              <w:rPr>
                <w:rFonts w:ascii="仿宋_GB2312" w:eastAsia="仿宋_GB2312"/>
                <w:sz w:val="32"/>
                <w:szCs w:val="32"/>
              </w:rPr>
              <w:t>2012</w:t>
            </w:r>
            <w:r>
              <w:rPr>
                <w:rFonts w:hint="eastAsia" w:ascii="仿宋_GB2312" w:eastAsia="仿宋_GB2312"/>
                <w:sz w:val="32"/>
                <w:szCs w:val="32"/>
              </w:rPr>
              <w:t>年版）》相关要求提供康复服务。</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16</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凭医师处方为老年人提供药物，为老年人出具麻醉药品、精神药品的专用处方和专用帐册的管理符合相关规定。</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17</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分区科学合理，院内医疗废物存放点与治疗区域隔开。</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18</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按照《医疗机构管理条例》《医疗机构病历管理规定》《中医病例书写基本规范》《中医处方格式及书写规范》等要求规范书写、保存、使用病历，病历记录合格率为</w:t>
            </w:r>
            <w:r>
              <w:rPr>
                <w:rFonts w:ascii="仿宋_GB2312" w:eastAsia="仿宋_GB2312"/>
                <w:sz w:val="32"/>
                <w:szCs w:val="32"/>
              </w:rPr>
              <w:t>100%</w:t>
            </w:r>
            <w:r>
              <w:rPr>
                <w:rFonts w:hint="eastAsia" w:ascii="仿宋_GB2312" w:eastAsia="仿宋_GB2312"/>
                <w:sz w:val="32"/>
                <w:szCs w:val="32"/>
              </w:rPr>
              <w:t>，开具的医嘱、处方合格率不低于</w:t>
            </w:r>
            <w:r>
              <w:rPr>
                <w:rFonts w:ascii="仿宋_GB2312" w:eastAsia="仿宋_GB2312"/>
                <w:sz w:val="32"/>
                <w:szCs w:val="32"/>
              </w:rPr>
              <w:t>95%</w:t>
            </w:r>
            <w:r>
              <w:rPr>
                <w:rFonts w:hint="eastAsia" w:ascii="仿宋_GB2312" w:eastAsia="仿宋_GB2312"/>
                <w:sz w:val="32"/>
                <w:szCs w:val="32"/>
              </w:rPr>
              <w:t>。</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19</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符合《医务人员手卫生规范》的要求。</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20</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对老年人开展噎食、食品药品误食、压疮、烫伤、坠床、跌倒、他伤和自伤、走失、文娱活动意外等方面的安全风险评估，明确防范措施、应急处理流程和报告制度。有失智老年人的机构做好安全防护措施。</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21</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符合医养结合服务有关标准、规范要求，服务衔接有序，严格按照医疗卫生机构出入院标准进行转换。</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22</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老年人健康管理科学、规范，老年人Ⅱ度及以上压疮在院新发生率低于</w:t>
            </w:r>
            <w:r>
              <w:rPr>
                <w:rFonts w:ascii="仿宋_GB2312" w:eastAsia="仿宋_GB2312"/>
                <w:sz w:val="32"/>
                <w:szCs w:val="32"/>
              </w:rPr>
              <w:t>5%</w:t>
            </w:r>
            <w:r>
              <w:rPr>
                <w:rFonts w:hint="eastAsia" w:ascii="仿宋_GB2312" w:eastAsia="仿宋_GB2312"/>
                <w:sz w:val="32"/>
                <w:szCs w:val="32"/>
              </w:rPr>
              <w:t>。</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四、提高医养结合机构管理和服务人员能力</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23</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定期开展医德医风、人文理念教育，树立以人为本、尊老爱老敬老的服务理念。</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24</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医务人员遵从《医疗机构从业人员行为规范》，医疗护理员等服务人员遵从国家法律法规和行业标准规范等相关要求。</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25</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做好职称评定、专业技术培训和继续医学教育等工作。分级分类对专业技术人员及服务人员进行专业技能培训和安全常识培训。</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26</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定期组织医务人员进行“三基三严”培训，“三基”考核人人达标。</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五、强化医养结合机构信息化建设</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27</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加强信息系统建设，实现医养结合机构内老年人信息互通共享和网络医疗，提升服务质量和效率。</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13980" w:type="dxa"/>
            <w:gridSpan w:val="6"/>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六、做好常态化疫情防控和传染病防控工作</w:t>
            </w:r>
          </w:p>
        </w:tc>
      </w:tr>
      <w:tr>
        <w:tblPrEx>
          <w:tblCellMar>
            <w:top w:w="0" w:type="dxa"/>
            <w:left w:w="0" w:type="dxa"/>
            <w:bottom w:w="0" w:type="dxa"/>
            <w:right w:w="0" w:type="dxa"/>
          </w:tblCellMar>
        </w:tblPrEx>
        <w:trPr>
          <w:trHeight w:val="964"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28</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执行新冠肺炎疫情防控和传染病防控有关部署及工作规范、指南，建立防控预案，明确分工，压实责任。开展对外诊疗服务的机构，完善门急诊预检分诊管理，加强发热门诊管理和感染防控，做好医务人员和入住老年人的防护工作，消除机构内交叉感染风险。</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601"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29</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严格按照《传染病防治法》《医疗机构内新型冠状病毒感染预防与控制技术指南》和《养老机构新型冠状病毒感染的肺炎疫情防控指南》等法律法规及相关规定，做好新冠肺炎疫情防控和传染病防控工作。</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964" w:hRule="atLeast"/>
          <w:jc w:val="center"/>
        </w:trPr>
        <w:tc>
          <w:tcPr>
            <w:tcW w:w="985"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30</w:t>
            </w:r>
          </w:p>
        </w:tc>
        <w:tc>
          <w:tcPr>
            <w:tcW w:w="10204" w:type="dxa"/>
            <w:gridSpan w:val="3"/>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发现机构内有发热或疑似感染新冠病毒的老年人或工作人员，立即报告并按相关要求做好处置工作。发现机构内有其他传染病病人，在规定时限内进行网络直报或向卫生健康行政部门指定的卫生防疫机构报告疫情，并按规定做好疫情处理。</w:t>
            </w:r>
          </w:p>
        </w:tc>
        <w:tc>
          <w:tcPr>
            <w:tcW w:w="1417"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1374"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jc w:val="center"/>
        </w:trPr>
        <w:tc>
          <w:tcPr>
            <w:tcW w:w="985" w:type="dxa"/>
            <w:vAlign w:val="center"/>
          </w:tcPr>
          <w:p>
            <w:pPr>
              <w:spacing w:line="560" w:lineRule="exact"/>
              <w:ind w:firstLine="640" w:firstLineChars="200"/>
              <w:rPr>
                <w:rFonts w:ascii="仿宋_GB2312" w:eastAsia="仿宋_GB2312"/>
                <w:sz w:val="32"/>
                <w:szCs w:val="32"/>
              </w:rPr>
            </w:pPr>
          </w:p>
        </w:tc>
        <w:tc>
          <w:tcPr>
            <w:tcW w:w="4313" w:type="dxa"/>
            <w:vAlign w:val="center"/>
          </w:tcPr>
          <w:p>
            <w:pPr>
              <w:spacing w:line="560" w:lineRule="exact"/>
              <w:ind w:firstLine="640" w:firstLineChars="200"/>
              <w:rPr>
                <w:rFonts w:ascii="仿宋_GB2312" w:eastAsia="仿宋_GB2312"/>
                <w:sz w:val="32"/>
                <w:szCs w:val="32"/>
              </w:rPr>
            </w:pPr>
          </w:p>
        </w:tc>
        <w:tc>
          <w:tcPr>
            <w:tcW w:w="1842" w:type="dxa"/>
            <w:vAlign w:val="center"/>
          </w:tcPr>
          <w:p>
            <w:pPr>
              <w:spacing w:line="560" w:lineRule="exact"/>
              <w:ind w:firstLine="640" w:firstLineChars="200"/>
              <w:rPr>
                <w:rFonts w:ascii="仿宋_GB2312" w:eastAsia="仿宋_GB2312"/>
                <w:sz w:val="32"/>
                <w:szCs w:val="32"/>
              </w:rPr>
            </w:pPr>
          </w:p>
        </w:tc>
        <w:tc>
          <w:tcPr>
            <w:tcW w:w="4049" w:type="dxa"/>
            <w:vAlign w:val="center"/>
          </w:tcPr>
          <w:p>
            <w:pPr>
              <w:spacing w:line="560" w:lineRule="exact"/>
              <w:ind w:firstLine="640" w:firstLineChars="200"/>
              <w:rPr>
                <w:rFonts w:ascii="仿宋_GB2312" w:eastAsia="仿宋_GB2312"/>
                <w:sz w:val="32"/>
                <w:szCs w:val="32"/>
              </w:rPr>
            </w:pPr>
          </w:p>
        </w:tc>
        <w:tc>
          <w:tcPr>
            <w:tcW w:w="1417" w:type="dxa"/>
            <w:vAlign w:val="center"/>
          </w:tcPr>
          <w:p>
            <w:pPr>
              <w:spacing w:line="560" w:lineRule="exact"/>
              <w:ind w:firstLine="640" w:firstLineChars="200"/>
              <w:rPr>
                <w:rFonts w:ascii="仿宋_GB2312" w:eastAsia="仿宋_GB2312"/>
                <w:sz w:val="32"/>
                <w:szCs w:val="32"/>
              </w:rPr>
            </w:pPr>
          </w:p>
        </w:tc>
        <w:tc>
          <w:tcPr>
            <w:tcW w:w="1374" w:type="dxa"/>
            <w:vAlign w:val="center"/>
          </w:tcPr>
          <w:p>
            <w:pPr>
              <w:spacing w:line="560" w:lineRule="exact"/>
              <w:ind w:firstLine="640" w:firstLineChars="200"/>
              <w:rPr>
                <w:rFonts w:ascii="仿宋_GB2312" w:eastAsia="仿宋_GB2312"/>
                <w:sz w:val="32"/>
                <w:szCs w:val="32"/>
              </w:rPr>
            </w:pPr>
          </w:p>
        </w:tc>
      </w:tr>
    </w:tbl>
    <w:p>
      <w:pPr>
        <w:spacing w:line="560" w:lineRule="exact"/>
        <w:ind w:firstLine="640" w:firstLineChars="200"/>
        <w:rPr>
          <w:rFonts w:ascii="仿宋_GB2312" w:eastAsia="仿宋_GB2312"/>
          <w:sz w:val="32"/>
          <w:szCs w:val="32"/>
        </w:rPr>
      </w:pPr>
      <w:r>
        <w:rPr>
          <w:rFonts w:ascii="仿宋_GB2312" w:eastAsia="仿宋_GB2312"/>
          <w:sz w:val="32"/>
          <w:szCs w:val="32"/>
        </w:rPr>
        <w:br w:type="textWrapping"/>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w:t>
      </w:r>
    </w:p>
    <w:p>
      <w:pPr>
        <w:spacing w:line="560" w:lineRule="exact"/>
        <w:ind w:firstLine="640" w:firstLineChars="200"/>
        <w:rPr>
          <w:rFonts w:ascii="仿宋_GB2312" w:eastAsia="仿宋_GB2312"/>
          <w:sz w:val="32"/>
          <w:szCs w:val="32"/>
        </w:rPr>
        <w:sectPr>
          <w:pgSz w:w="16838" w:h="11906" w:orient="landscape"/>
          <w:pgMar w:top="1797" w:right="1440" w:bottom="1797" w:left="1440" w:header="851" w:footer="992" w:gutter="0"/>
          <w:cols w:space="425" w:num="1"/>
          <w:docGrid w:type="linesAndChars" w:linePitch="312" w:charSpace="0"/>
        </w:sectPr>
      </w:pPr>
    </w:p>
    <w:p>
      <w:pPr>
        <w:spacing w:line="560" w:lineRule="exact"/>
        <w:rPr>
          <w:rFonts w:ascii="仿宋_GB2312" w:eastAsia="仿宋_GB2312"/>
          <w:sz w:val="32"/>
          <w:szCs w:val="32"/>
        </w:rPr>
      </w:pPr>
      <w:r>
        <w:rPr>
          <w:rFonts w:hint="eastAsia" w:ascii="仿宋_GB2312" w:eastAsia="仿宋_GB2312"/>
          <w:sz w:val="32"/>
          <w:szCs w:val="32"/>
        </w:rPr>
        <w:t>附件2</w:t>
      </w:r>
    </w:p>
    <w:p>
      <w:pPr>
        <w:spacing w:line="560" w:lineRule="exact"/>
        <w:jc w:val="center"/>
        <w:rPr>
          <w:rFonts w:ascii="仿宋_GB2312" w:eastAsia="仿宋_GB2312"/>
          <w:sz w:val="32"/>
          <w:szCs w:val="32"/>
        </w:rPr>
      </w:pPr>
      <w:r>
        <w:rPr>
          <w:rFonts w:hint="eastAsia" w:ascii="仿宋_GB2312" w:eastAsia="仿宋_GB2312"/>
          <w:b/>
          <w:bCs/>
          <w:sz w:val="32"/>
          <w:szCs w:val="32"/>
        </w:rPr>
        <w:t>医养结合机构服务质量提升行动汇总表</w:t>
      </w:r>
    </w:p>
    <w:p>
      <w:pPr>
        <w:spacing w:line="560" w:lineRule="exact"/>
        <w:rPr>
          <w:rFonts w:ascii="仿宋_GB2312" w:eastAsia="仿宋_GB2312"/>
          <w:b/>
          <w:bCs/>
          <w:sz w:val="32"/>
          <w:szCs w:val="32"/>
        </w:rPr>
      </w:pPr>
    </w:p>
    <w:p>
      <w:pPr>
        <w:spacing w:line="560" w:lineRule="exact"/>
        <w:rPr>
          <w:rFonts w:ascii="仿宋_GB2312" w:eastAsia="仿宋_GB2312"/>
          <w:b/>
          <w:bCs/>
          <w:sz w:val="32"/>
          <w:szCs w:val="32"/>
        </w:rPr>
      </w:pPr>
      <w:r>
        <w:rPr>
          <w:rFonts w:hint="eastAsia" w:ascii="仿宋_GB2312" w:eastAsia="仿宋_GB2312"/>
          <w:b/>
          <w:bCs/>
          <w:sz w:val="32"/>
          <w:szCs w:val="32"/>
        </w:rPr>
        <w:t>填报单位</w:t>
      </w:r>
      <w:r>
        <w:rPr>
          <w:rFonts w:ascii="仿宋_GB2312" w:eastAsia="仿宋_GB2312"/>
          <w:b/>
          <w:bCs/>
          <w:sz w:val="32"/>
          <w:szCs w:val="32"/>
        </w:rPr>
        <w:t> (</w:t>
      </w:r>
      <w:r>
        <w:rPr>
          <w:rFonts w:hint="eastAsia" w:ascii="仿宋_GB2312" w:eastAsia="仿宋_GB2312"/>
          <w:b/>
          <w:bCs/>
          <w:sz w:val="32"/>
          <w:szCs w:val="32"/>
        </w:rPr>
        <w:t>签章</w:t>
      </w:r>
      <w:r>
        <w:rPr>
          <w:rFonts w:ascii="仿宋_GB2312" w:eastAsia="仿宋_GB2312"/>
          <w:b/>
          <w:bCs/>
          <w:sz w:val="32"/>
          <w:szCs w:val="32"/>
        </w:rPr>
        <w:t>) </w:t>
      </w:r>
      <w:r>
        <w:rPr>
          <w:rFonts w:hint="eastAsia" w:ascii="仿宋_GB2312" w:eastAsia="仿宋_GB2312"/>
          <w:b/>
          <w:bCs/>
          <w:sz w:val="32"/>
          <w:szCs w:val="32"/>
        </w:rPr>
        <w:t>：</w:t>
      </w:r>
      <w:r>
        <w:rPr>
          <w:rFonts w:ascii="仿宋_GB2312" w:eastAsia="仿宋_GB2312"/>
          <w:b/>
          <w:bCs/>
          <w:sz w:val="32"/>
          <w:szCs w:val="32"/>
        </w:rPr>
        <w:t>___________</w:t>
      </w:r>
      <w:r>
        <w:rPr>
          <w:rFonts w:hint="eastAsia" w:ascii="仿宋_GB2312" w:eastAsia="仿宋_GB2312"/>
          <w:b/>
          <w:bCs/>
          <w:sz w:val="32"/>
          <w:szCs w:val="32"/>
        </w:rPr>
        <w:t>区（县）卫生健康局        填表人：</w:t>
      </w:r>
      <w:r>
        <w:rPr>
          <w:rFonts w:ascii="仿宋_GB2312" w:eastAsia="仿宋_GB2312"/>
          <w:b/>
          <w:bCs/>
          <w:sz w:val="32"/>
          <w:szCs w:val="32"/>
        </w:rPr>
        <w:t>___________</w:t>
      </w:r>
      <w:r>
        <w:rPr>
          <w:rFonts w:hint="eastAsia" w:ascii="仿宋_GB2312" w:eastAsia="仿宋_GB2312"/>
          <w:b/>
          <w:bCs/>
          <w:sz w:val="32"/>
          <w:szCs w:val="32"/>
        </w:rPr>
        <w:t>  联系电话：</w:t>
      </w:r>
      <w:r>
        <w:rPr>
          <w:rFonts w:ascii="仿宋_GB2312" w:eastAsia="仿宋_GB2312"/>
          <w:b/>
          <w:bCs/>
          <w:sz w:val="32"/>
          <w:szCs w:val="32"/>
        </w:rPr>
        <w:t>__________</w:t>
      </w:r>
      <w:r>
        <w:rPr>
          <w:rFonts w:hint="eastAsia" w:ascii="仿宋_GB2312" w:eastAsia="仿宋_GB2312"/>
          <w:b/>
          <w:bCs/>
          <w:sz w:val="32"/>
          <w:szCs w:val="32"/>
        </w:rPr>
        <w:t>  </w:t>
      </w:r>
    </w:p>
    <w:p>
      <w:pPr>
        <w:spacing w:line="560" w:lineRule="exact"/>
        <w:rPr>
          <w:rFonts w:ascii="仿宋_GB2312" w:eastAsia="仿宋_GB2312"/>
          <w:sz w:val="32"/>
          <w:szCs w:val="32"/>
        </w:rPr>
      </w:pPr>
      <w:r>
        <w:rPr>
          <w:rFonts w:hint="eastAsia" w:ascii="仿宋_GB2312" w:eastAsia="仿宋_GB2312"/>
          <w:b/>
          <w:bCs/>
          <w:sz w:val="32"/>
          <w:szCs w:val="32"/>
        </w:rPr>
        <w:t>填报日期：</w:t>
      </w:r>
      <w:r>
        <w:rPr>
          <w:rFonts w:ascii="仿宋_GB2312" w:eastAsia="仿宋_GB2312"/>
          <w:b/>
          <w:bCs/>
          <w:sz w:val="32"/>
          <w:szCs w:val="32"/>
        </w:rPr>
        <w:t>_______</w:t>
      </w:r>
      <w:r>
        <w:rPr>
          <w:rFonts w:hint="eastAsia" w:ascii="仿宋_GB2312" w:eastAsia="仿宋_GB2312"/>
          <w:b/>
          <w:bCs/>
          <w:sz w:val="32"/>
          <w:szCs w:val="32"/>
        </w:rPr>
        <w:t>年</w:t>
      </w:r>
      <w:r>
        <w:rPr>
          <w:rFonts w:ascii="仿宋_GB2312" w:eastAsia="仿宋_GB2312"/>
          <w:b/>
          <w:bCs/>
          <w:sz w:val="32"/>
          <w:szCs w:val="32"/>
        </w:rPr>
        <w:t>___</w:t>
      </w:r>
      <w:r>
        <w:rPr>
          <w:rFonts w:hint="eastAsia" w:ascii="仿宋_GB2312" w:eastAsia="仿宋_GB2312"/>
          <w:b/>
          <w:bCs/>
          <w:sz w:val="32"/>
          <w:szCs w:val="32"/>
        </w:rPr>
        <w:t>月</w:t>
      </w:r>
      <w:r>
        <w:rPr>
          <w:rFonts w:ascii="仿宋_GB2312" w:eastAsia="仿宋_GB2312"/>
          <w:b/>
          <w:bCs/>
          <w:sz w:val="32"/>
          <w:szCs w:val="32"/>
        </w:rPr>
        <w:t>___</w:t>
      </w:r>
      <w:r>
        <w:rPr>
          <w:rFonts w:hint="eastAsia" w:ascii="仿宋_GB2312" w:eastAsia="仿宋_GB2312"/>
          <w:b/>
          <w:bCs/>
          <w:sz w:val="32"/>
          <w:szCs w:val="32"/>
        </w:rPr>
        <w:t>日                    </w:t>
      </w:r>
    </w:p>
    <w:tbl>
      <w:tblPr>
        <w:tblStyle w:val="4"/>
        <w:tblW w:w="8325" w:type="dxa"/>
        <w:jc w:val="center"/>
        <w:tblLayout w:type="autofit"/>
        <w:tblCellMar>
          <w:top w:w="0" w:type="dxa"/>
          <w:left w:w="0" w:type="dxa"/>
          <w:bottom w:w="0" w:type="dxa"/>
          <w:right w:w="0" w:type="dxa"/>
        </w:tblCellMar>
      </w:tblPr>
      <w:tblGrid>
        <w:gridCol w:w="793"/>
        <w:gridCol w:w="4307"/>
        <w:gridCol w:w="806"/>
        <w:gridCol w:w="806"/>
        <w:gridCol w:w="806"/>
        <w:gridCol w:w="807"/>
      </w:tblGrid>
      <w:tr>
        <w:tblPrEx>
          <w:tblCellMar>
            <w:top w:w="0" w:type="dxa"/>
            <w:left w:w="0" w:type="dxa"/>
            <w:bottom w:w="0" w:type="dxa"/>
            <w:right w:w="0" w:type="dxa"/>
          </w:tblCellMar>
        </w:tblPrEx>
        <w:trPr>
          <w:trHeight w:val="709" w:hRule="atLeast"/>
          <w:jc w:val="center"/>
        </w:trPr>
        <w:tc>
          <w:tcPr>
            <w:tcW w:w="793" w:type="dxa"/>
            <w:tcBorders>
              <w:top w:val="single" w:color="000000" w:sz="8" w:space="0"/>
              <w:left w:val="single" w:color="000000" w:sz="8" w:space="0"/>
              <w:bottom w:val="single" w:color="000000" w:sz="8" w:space="0"/>
              <w:right w:val="single" w:color="auto" w:sz="8" w:space="0"/>
            </w:tcBorders>
            <w:tcMar>
              <w:top w:w="57" w:type="dxa"/>
              <w:left w:w="57" w:type="dxa"/>
              <w:bottom w:w="57" w:type="dxa"/>
              <w:right w:w="57" w:type="dxa"/>
            </w:tcMar>
            <w:vAlign w:val="center"/>
          </w:tcPr>
          <w:p>
            <w:pPr>
              <w:spacing w:line="560" w:lineRule="exact"/>
              <w:rPr>
                <w:rFonts w:ascii="仿宋_GB2312" w:eastAsia="仿宋_GB2312"/>
                <w:sz w:val="32"/>
                <w:szCs w:val="32"/>
              </w:rPr>
            </w:pPr>
            <w:r>
              <w:rPr>
                <w:rFonts w:hint="eastAsia" w:ascii="仿宋_GB2312" w:eastAsia="仿宋_GB2312"/>
                <w:sz w:val="32"/>
                <w:szCs w:val="32"/>
              </w:rPr>
              <w:t>序号</w:t>
            </w:r>
          </w:p>
        </w:tc>
        <w:tc>
          <w:tcPr>
            <w:tcW w:w="4306"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内  容</w:t>
            </w:r>
          </w:p>
        </w:tc>
        <w:tc>
          <w:tcPr>
            <w:tcW w:w="3225" w:type="dxa"/>
            <w:gridSpan w:val="4"/>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数  量</w:t>
            </w:r>
          </w:p>
        </w:tc>
      </w:tr>
      <w:tr>
        <w:tblPrEx>
          <w:tblCellMar>
            <w:top w:w="0" w:type="dxa"/>
            <w:left w:w="0" w:type="dxa"/>
            <w:bottom w:w="0" w:type="dxa"/>
            <w:right w:w="0" w:type="dxa"/>
          </w:tblCellMar>
        </w:tblPrEx>
        <w:trPr>
          <w:trHeight w:val="709" w:hRule="atLeast"/>
          <w:jc w:val="center"/>
        </w:trPr>
        <w:tc>
          <w:tcPr>
            <w:tcW w:w="8324" w:type="dxa"/>
            <w:gridSpan w:val="6"/>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 一、医养结合机构（以下简称“机构”）情况</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辖区内机构数量</w:t>
            </w:r>
          </w:p>
        </w:tc>
        <w:tc>
          <w:tcPr>
            <w:tcW w:w="3225"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3" w:firstLineChars="200"/>
              <w:rPr>
                <w:rFonts w:ascii="仿宋_GB2312" w:eastAsia="仿宋_GB2312"/>
                <w:sz w:val="32"/>
                <w:szCs w:val="32"/>
              </w:rPr>
            </w:pPr>
            <w:r>
              <w:rPr>
                <w:rFonts w:ascii="仿宋_GB2312" w:eastAsia="仿宋_GB2312"/>
                <w:b/>
                <w:bCs/>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辖区内机构医疗床位总数</w:t>
            </w:r>
          </w:p>
        </w:tc>
        <w:tc>
          <w:tcPr>
            <w:tcW w:w="3225"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3" w:firstLineChars="200"/>
              <w:rPr>
                <w:rFonts w:ascii="仿宋_GB2312" w:eastAsia="仿宋_GB2312"/>
                <w:sz w:val="32"/>
                <w:szCs w:val="32"/>
              </w:rPr>
            </w:pPr>
            <w:r>
              <w:rPr>
                <w:rFonts w:ascii="仿宋_GB2312" w:eastAsia="仿宋_GB2312"/>
                <w:b/>
                <w:bCs/>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3</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辖区内机构家庭病床总数</w:t>
            </w:r>
          </w:p>
        </w:tc>
        <w:tc>
          <w:tcPr>
            <w:tcW w:w="3225"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3" w:firstLineChars="200"/>
              <w:rPr>
                <w:rFonts w:ascii="仿宋_GB2312" w:eastAsia="仿宋_GB2312"/>
                <w:sz w:val="32"/>
                <w:szCs w:val="32"/>
              </w:rPr>
            </w:pPr>
            <w:r>
              <w:rPr>
                <w:rFonts w:ascii="仿宋_GB2312" w:eastAsia="仿宋_GB2312"/>
                <w:b/>
                <w:bCs/>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4</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开展自查的机构数量</w:t>
            </w:r>
          </w:p>
        </w:tc>
        <w:tc>
          <w:tcPr>
            <w:tcW w:w="3225"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3" w:firstLineChars="200"/>
              <w:rPr>
                <w:rFonts w:ascii="仿宋_GB2312" w:eastAsia="仿宋_GB2312"/>
                <w:sz w:val="32"/>
                <w:szCs w:val="32"/>
              </w:rPr>
            </w:pPr>
            <w:r>
              <w:rPr>
                <w:rFonts w:ascii="仿宋_GB2312" w:eastAsia="仿宋_GB2312"/>
                <w:b/>
                <w:bCs/>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5</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省级进行实地抽查的机构数量</w:t>
            </w:r>
          </w:p>
        </w:tc>
        <w:tc>
          <w:tcPr>
            <w:tcW w:w="3225" w:type="dxa"/>
            <w:gridSpan w:val="4"/>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3" w:firstLineChars="200"/>
              <w:rPr>
                <w:rFonts w:ascii="仿宋_GB2312" w:eastAsia="仿宋_GB2312"/>
                <w:sz w:val="32"/>
                <w:szCs w:val="32"/>
              </w:rPr>
            </w:pPr>
            <w:r>
              <w:rPr>
                <w:rFonts w:ascii="仿宋_GB2312" w:eastAsia="仿宋_GB2312"/>
                <w:b/>
                <w:bCs/>
                <w:sz w:val="32"/>
                <w:szCs w:val="32"/>
              </w:rPr>
              <w:t> </w:t>
            </w:r>
          </w:p>
        </w:tc>
      </w:tr>
      <w:tr>
        <w:tblPrEx>
          <w:tblCellMar>
            <w:top w:w="0" w:type="dxa"/>
            <w:left w:w="0" w:type="dxa"/>
            <w:bottom w:w="0" w:type="dxa"/>
            <w:right w:w="0" w:type="dxa"/>
          </w:tblCellMar>
        </w:tblPrEx>
        <w:trPr>
          <w:trHeight w:val="357" w:hRule="atLeast"/>
          <w:jc w:val="center"/>
        </w:trPr>
        <w:tc>
          <w:tcPr>
            <w:tcW w:w="5099" w:type="dxa"/>
            <w:gridSpan w:val="2"/>
            <w:vMerge w:val="restart"/>
            <w:tcBorders>
              <w:top w:val="nil"/>
              <w:left w:val="single" w:color="auto" w:sz="8" w:space="0"/>
              <w:bottom w:val="nil"/>
              <w:right w:val="single" w:color="auto" w:sz="8" w:space="0"/>
            </w:tcBorders>
            <w:tcMar>
              <w:top w:w="57" w:type="dxa"/>
              <w:left w:w="28" w:type="dxa"/>
              <w:bottom w:w="57" w:type="dxa"/>
              <w:right w:w="57"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 二、检查内容</w:t>
            </w:r>
          </w:p>
        </w:tc>
        <w:tc>
          <w:tcPr>
            <w:tcW w:w="1612" w:type="dxa"/>
            <w:gridSpan w:val="2"/>
            <w:tcBorders>
              <w:top w:val="nil"/>
              <w:left w:val="nil"/>
              <w:bottom w:val="single" w:color="auto" w:sz="8" w:space="0"/>
              <w:right w:val="single" w:color="auto" w:sz="8" w:space="0"/>
            </w:tcBorders>
            <w:tcMar>
              <w:top w:w="57" w:type="dxa"/>
              <w:left w:w="57" w:type="dxa"/>
              <w:bottom w:w="57" w:type="dxa"/>
              <w:right w:w="57" w:type="dxa"/>
            </w:tcMar>
            <w:vAlign w:val="center"/>
          </w:tcPr>
          <w:p>
            <w:pPr>
              <w:spacing w:line="560" w:lineRule="exact"/>
              <w:rPr>
                <w:rFonts w:ascii="仿宋_GB2312" w:eastAsia="仿宋_GB2312"/>
                <w:sz w:val="32"/>
                <w:szCs w:val="32"/>
              </w:rPr>
            </w:pPr>
            <w:r>
              <w:rPr>
                <w:rFonts w:hint="eastAsia" w:ascii="仿宋_GB2312" w:eastAsia="仿宋_GB2312"/>
                <w:sz w:val="32"/>
                <w:szCs w:val="32"/>
              </w:rPr>
              <w:t>自查机构发现</w:t>
            </w:r>
          </w:p>
        </w:tc>
        <w:tc>
          <w:tcPr>
            <w:tcW w:w="1613" w:type="dxa"/>
            <w:gridSpan w:val="2"/>
            <w:tcBorders>
              <w:top w:val="nil"/>
              <w:left w:val="nil"/>
              <w:bottom w:val="single" w:color="auto" w:sz="8" w:space="0"/>
              <w:right w:val="single" w:color="auto" w:sz="8" w:space="0"/>
            </w:tcBorders>
            <w:tcMar>
              <w:top w:w="57" w:type="dxa"/>
              <w:left w:w="57" w:type="dxa"/>
              <w:bottom w:w="57" w:type="dxa"/>
              <w:right w:w="57" w:type="dxa"/>
            </w:tcMar>
            <w:vAlign w:val="center"/>
          </w:tcPr>
          <w:p>
            <w:pPr>
              <w:spacing w:line="560" w:lineRule="exact"/>
              <w:rPr>
                <w:rFonts w:ascii="仿宋_GB2312" w:eastAsia="仿宋_GB2312"/>
                <w:sz w:val="32"/>
                <w:szCs w:val="32"/>
              </w:rPr>
            </w:pPr>
            <w:r>
              <w:rPr>
                <w:rFonts w:hint="eastAsia" w:ascii="仿宋_GB2312" w:eastAsia="仿宋_GB2312"/>
                <w:sz w:val="32"/>
                <w:szCs w:val="32"/>
              </w:rPr>
              <w:t>区县检查发现</w:t>
            </w:r>
          </w:p>
        </w:tc>
      </w:tr>
      <w:tr>
        <w:tblPrEx>
          <w:tblCellMar>
            <w:top w:w="0" w:type="dxa"/>
            <w:left w:w="0" w:type="dxa"/>
            <w:bottom w:w="0" w:type="dxa"/>
            <w:right w:w="0" w:type="dxa"/>
          </w:tblCellMar>
        </w:tblPrEx>
        <w:trPr>
          <w:trHeight w:val="357" w:hRule="atLeast"/>
          <w:jc w:val="center"/>
        </w:trPr>
        <w:tc>
          <w:tcPr>
            <w:tcW w:w="0" w:type="auto"/>
            <w:gridSpan w:val="2"/>
            <w:vMerge w:val="continue"/>
            <w:tcBorders>
              <w:top w:val="nil"/>
              <w:left w:val="single" w:color="auto" w:sz="8" w:space="0"/>
              <w:bottom w:val="nil"/>
              <w:right w:val="single" w:color="auto" w:sz="8" w:space="0"/>
            </w:tcBorders>
            <w:vAlign w:val="center"/>
          </w:tcPr>
          <w:p>
            <w:pPr>
              <w:spacing w:line="560" w:lineRule="exact"/>
              <w:ind w:firstLine="640" w:firstLineChars="200"/>
              <w:rPr>
                <w:rFonts w:ascii="仿宋_GB2312" w:eastAsia="仿宋_GB2312"/>
                <w:sz w:val="32"/>
                <w:szCs w:val="32"/>
              </w:rPr>
            </w:pPr>
          </w:p>
        </w:tc>
        <w:tc>
          <w:tcPr>
            <w:tcW w:w="806" w:type="dxa"/>
            <w:tcBorders>
              <w:top w:val="nil"/>
              <w:left w:val="nil"/>
              <w:bottom w:val="single" w:color="auto" w:sz="8" w:space="0"/>
              <w:right w:val="single" w:color="auto" w:sz="8" w:space="0"/>
            </w:tcBorders>
            <w:vAlign w:val="center"/>
          </w:tcPr>
          <w:p>
            <w:pPr>
              <w:spacing w:line="560" w:lineRule="exact"/>
              <w:rPr>
                <w:rFonts w:ascii="仿宋_GB2312" w:eastAsia="仿宋_GB2312"/>
                <w:sz w:val="32"/>
                <w:szCs w:val="32"/>
              </w:rPr>
            </w:pPr>
            <w:r>
              <w:rPr>
                <w:rFonts w:hint="eastAsia" w:ascii="仿宋_GB2312" w:eastAsia="仿宋_GB2312"/>
                <w:sz w:val="32"/>
                <w:szCs w:val="32"/>
              </w:rPr>
              <w:t>存在问题</w:t>
            </w:r>
          </w:p>
        </w:tc>
        <w:tc>
          <w:tcPr>
            <w:tcW w:w="806" w:type="dxa"/>
            <w:tcBorders>
              <w:top w:val="single" w:color="auto" w:sz="8" w:space="0"/>
              <w:left w:val="nil"/>
              <w:bottom w:val="single" w:color="auto" w:sz="8" w:space="0"/>
              <w:right w:val="single" w:color="auto" w:sz="8" w:space="0"/>
            </w:tcBorders>
            <w:vAlign w:val="center"/>
          </w:tcPr>
          <w:p>
            <w:pPr>
              <w:spacing w:line="560" w:lineRule="exact"/>
              <w:rPr>
                <w:rFonts w:ascii="仿宋_GB2312" w:eastAsia="仿宋_GB2312"/>
                <w:sz w:val="32"/>
                <w:szCs w:val="32"/>
              </w:rPr>
            </w:pPr>
            <w:r>
              <w:rPr>
                <w:rFonts w:hint="eastAsia" w:ascii="仿宋_GB2312" w:eastAsia="仿宋_GB2312"/>
                <w:sz w:val="32"/>
                <w:szCs w:val="32"/>
              </w:rPr>
              <w:t>已整改</w:t>
            </w:r>
          </w:p>
        </w:tc>
        <w:tc>
          <w:tcPr>
            <w:tcW w:w="806" w:type="dxa"/>
            <w:tcBorders>
              <w:top w:val="nil"/>
              <w:left w:val="nil"/>
              <w:bottom w:val="single" w:color="auto" w:sz="8" w:space="0"/>
              <w:right w:val="single" w:color="auto" w:sz="8" w:space="0"/>
            </w:tcBorders>
            <w:vAlign w:val="center"/>
          </w:tcPr>
          <w:p>
            <w:pPr>
              <w:spacing w:line="560" w:lineRule="exact"/>
              <w:rPr>
                <w:rFonts w:ascii="仿宋_GB2312" w:eastAsia="仿宋_GB2312"/>
                <w:sz w:val="32"/>
                <w:szCs w:val="32"/>
              </w:rPr>
            </w:pPr>
            <w:r>
              <w:rPr>
                <w:rFonts w:hint="eastAsia" w:ascii="仿宋_GB2312" w:eastAsia="仿宋_GB2312"/>
                <w:sz w:val="32"/>
                <w:szCs w:val="32"/>
              </w:rPr>
              <w:t>存在问题</w:t>
            </w:r>
          </w:p>
        </w:tc>
        <w:tc>
          <w:tcPr>
            <w:tcW w:w="807" w:type="dxa"/>
            <w:tcBorders>
              <w:top w:val="nil"/>
              <w:left w:val="nil"/>
              <w:bottom w:val="single" w:color="auto" w:sz="8" w:space="0"/>
              <w:right w:val="single" w:color="auto" w:sz="8" w:space="0"/>
            </w:tcBorders>
            <w:vAlign w:val="center"/>
          </w:tcPr>
          <w:p>
            <w:pPr>
              <w:spacing w:line="560" w:lineRule="exact"/>
              <w:rPr>
                <w:rFonts w:ascii="仿宋_GB2312" w:eastAsia="仿宋_GB2312"/>
                <w:sz w:val="32"/>
                <w:szCs w:val="32"/>
              </w:rPr>
            </w:pPr>
            <w:r>
              <w:rPr>
                <w:rFonts w:hint="eastAsia" w:ascii="仿宋_GB2312" w:eastAsia="仿宋_GB2312"/>
                <w:sz w:val="32"/>
                <w:szCs w:val="32"/>
              </w:rPr>
              <w:t>已整改</w:t>
            </w:r>
          </w:p>
        </w:tc>
      </w:tr>
      <w:tr>
        <w:tblPrEx>
          <w:tblCellMar>
            <w:top w:w="0" w:type="dxa"/>
            <w:left w:w="0" w:type="dxa"/>
            <w:bottom w:w="0" w:type="dxa"/>
            <w:right w:w="0" w:type="dxa"/>
          </w:tblCellMar>
        </w:tblPrEx>
        <w:trPr>
          <w:trHeight w:val="709" w:hRule="atLeast"/>
          <w:jc w:val="center"/>
        </w:trPr>
        <w:tc>
          <w:tcPr>
            <w:tcW w:w="793" w:type="dxa"/>
            <w:tcBorders>
              <w:top w:val="single" w:color="000000" w:sz="8" w:space="0"/>
              <w:left w:val="single" w:color="000000" w:sz="8" w:space="0"/>
              <w:bottom w:val="single" w:color="000000"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w:t>
            </w:r>
          </w:p>
        </w:tc>
        <w:tc>
          <w:tcPr>
            <w:tcW w:w="4306" w:type="dxa"/>
            <w:tcBorders>
              <w:top w:val="single" w:color="auto" w:sz="8" w:space="0"/>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具备医疗机构执业资质。</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2</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卫生专业技术人员具有相应执业资格，并在执业范围内执业。</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3</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落实各项医疗质量安全管理核心制度。</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4</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药品购置、存放、调剂、应用达标。</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5</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明确专人负责院内感染控制，落实院内感染防控各项措施。</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6</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符合医务人员手卫生规范要求。</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7</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老年人健康管理科学、规范，老年人Ⅱ度及以上压疮在院新发生率低于</w:t>
            </w:r>
            <w:r>
              <w:rPr>
                <w:rFonts w:ascii="仿宋_GB2312" w:eastAsia="仿宋_GB2312"/>
                <w:sz w:val="32"/>
                <w:szCs w:val="32"/>
              </w:rPr>
              <w:t>5%</w:t>
            </w:r>
            <w:r>
              <w:rPr>
                <w:rFonts w:hint="eastAsia" w:ascii="仿宋_GB2312" w:eastAsia="仿宋_GB2312"/>
                <w:sz w:val="32"/>
                <w:szCs w:val="32"/>
              </w:rPr>
              <w:t>。</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8</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医嘱、处方合格率不低于</w:t>
            </w:r>
            <w:r>
              <w:rPr>
                <w:rFonts w:ascii="仿宋_GB2312" w:eastAsia="仿宋_GB2312"/>
                <w:sz w:val="32"/>
                <w:szCs w:val="32"/>
              </w:rPr>
              <w:t>95%</w:t>
            </w:r>
            <w:r>
              <w:rPr>
                <w:rFonts w:hint="eastAsia" w:ascii="仿宋_GB2312" w:eastAsia="仿宋_GB2312"/>
                <w:sz w:val="32"/>
                <w:szCs w:val="32"/>
              </w:rPr>
              <w:t>，病历记录合格率为</w:t>
            </w:r>
            <w:r>
              <w:rPr>
                <w:rFonts w:ascii="仿宋_GB2312" w:eastAsia="仿宋_GB2312"/>
                <w:sz w:val="32"/>
                <w:szCs w:val="32"/>
              </w:rPr>
              <w:t>100%</w:t>
            </w:r>
            <w:r>
              <w:rPr>
                <w:rFonts w:hint="eastAsia" w:ascii="仿宋_GB2312" w:eastAsia="仿宋_GB2312"/>
                <w:sz w:val="32"/>
                <w:szCs w:val="32"/>
              </w:rPr>
              <w:t>。</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1014"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9</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符合医养结合服务有关标准、规范要求，服务衔接有序，严格按照医疗卫生机构出入院标准进行转换。</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709" w:hRule="atLeast"/>
          <w:jc w:val="center"/>
        </w:trPr>
        <w:tc>
          <w:tcPr>
            <w:tcW w:w="793" w:type="dxa"/>
            <w:tcBorders>
              <w:top w:val="nil"/>
              <w:left w:val="single" w:color="auto" w:sz="8" w:space="0"/>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10</w:t>
            </w:r>
          </w:p>
        </w:tc>
        <w:tc>
          <w:tcPr>
            <w:tcW w:w="4306" w:type="dxa"/>
            <w:tcBorders>
              <w:top w:val="nil"/>
              <w:left w:val="nil"/>
              <w:bottom w:val="single" w:color="auto" w:sz="8" w:space="0"/>
              <w:right w:val="single" w:color="auto" w:sz="8" w:space="0"/>
            </w:tcBorders>
            <w:tcMar>
              <w:top w:w="12" w:type="dxa"/>
              <w:left w:w="28" w:type="dxa"/>
              <w:bottom w:w="0" w:type="dxa"/>
              <w:right w:w="12" w:type="dxa"/>
            </w:tcMar>
            <w:vAlign w:val="center"/>
          </w:tcPr>
          <w:p>
            <w:pPr>
              <w:spacing w:line="560" w:lineRule="exact"/>
              <w:rPr>
                <w:rFonts w:ascii="仿宋_GB2312" w:eastAsia="仿宋_GB2312"/>
                <w:sz w:val="32"/>
                <w:szCs w:val="32"/>
              </w:rPr>
            </w:pPr>
            <w:r>
              <w:rPr>
                <w:rFonts w:hint="eastAsia" w:ascii="仿宋_GB2312" w:eastAsia="仿宋_GB2312"/>
                <w:sz w:val="32"/>
                <w:szCs w:val="32"/>
              </w:rPr>
              <w:t>落实新冠肺炎疫情防控和传染病防控各项要求，建立制度，压实责任。</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Mar>
              <w:top w:w="12" w:type="dxa"/>
              <w:left w:w="12" w:type="dxa"/>
              <w:bottom w:w="0" w:type="dxa"/>
              <w:right w:w="12" w:type="dxa"/>
            </w:tcMar>
            <w:vAlign w:val="center"/>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6"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c>
          <w:tcPr>
            <w:tcW w:w="807" w:type="dxa"/>
            <w:tcBorders>
              <w:top w:val="nil"/>
              <w:left w:val="nil"/>
              <w:bottom w:val="single" w:color="auto" w:sz="8" w:space="0"/>
              <w:right w:val="single" w:color="auto" w:sz="8" w:space="0"/>
            </w:tcBorders>
          </w:tcPr>
          <w:p>
            <w:pPr>
              <w:spacing w:line="560" w:lineRule="exact"/>
              <w:ind w:firstLine="640" w:firstLineChars="200"/>
              <w:rPr>
                <w:rFonts w:ascii="仿宋_GB2312" w:eastAsia="仿宋_GB2312"/>
                <w:sz w:val="32"/>
                <w:szCs w:val="32"/>
              </w:rPr>
            </w:pPr>
            <w:r>
              <w:rPr>
                <w:rFonts w:ascii="仿宋_GB2312" w:eastAsia="仿宋_GB2312"/>
                <w:sz w:val="32"/>
                <w:szCs w:val="32"/>
              </w:rPr>
              <w:t> </w:t>
            </w:r>
          </w:p>
        </w:tc>
      </w:tr>
      <w:tr>
        <w:tblPrEx>
          <w:tblCellMar>
            <w:top w:w="0" w:type="dxa"/>
            <w:left w:w="0" w:type="dxa"/>
            <w:bottom w:w="0" w:type="dxa"/>
            <w:right w:w="0" w:type="dxa"/>
          </w:tblCellMar>
        </w:tblPrEx>
        <w:trPr>
          <w:trHeight w:val="5296" w:hRule="atLeast"/>
          <w:jc w:val="center"/>
        </w:trPr>
        <w:tc>
          <w:tcPr>
            <w:tcW w:w="8324" w:type="dxa"/>
            <w:gridSpan w:val="6"/>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 存在问题：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一、基本要求方面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二、制度落实方面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三、开展服务方面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四、机构管理和服务能力方面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五、信息化建设方面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六、常态化疫情防控和传染病疫情防控方面</w:t>
            </w:r>
          </w:p>
        </w:tc>
      </w:tr>
      <w:tr>
        <w:tblPrEx>
          <w:tblCellMar>
            <w:top w:w="0" w:type="dxa"/>
            <w:left w:w="0" w:type="dxa"/>
            <w:bottom w:w="0" w:type="dxa"/>
            <w:right w:w="0" w:type="dxa"/>
          </w:tblCellMar>
        </w:tblPrEx>
        <w:trPr>
          <w:trHeight w:val="4892" w:hRule="atLeast"/>
          <w:jc w:val="center"/>
        </w:trPr>
        <w:tc>
          <w:tcPr>
            <w:tcW w:w="8324" w:type="dxa"/>
            <w:gridSpan w:val="6"/>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spacing w:line="560" w:lineRule="exact"/>
              <w:ind w:firstLine="640" w:firstLineChars="200"/>
              <w:rPr>
                <w:rFonts w:ascii="仿宋_GB2312" w:eastAsia="仿宋_GB2312"/>
                <w:sz w:val="32"/>
                <w:szCs w:val="32"/>
              </w:rPr>
            </w:pPr>
            <w:r>
              <w:rPr>
                <w:rFonts w:hint="eastAsia" w:ascii="仿宋_GB2312" w:eastAsia="仿宋_GB2312"/>
                <w:sz w:val="32"/>
                <w:szCs w:val="32"/>
              </w:rPr>
              <w:t> 整改情况：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一、基本要求方面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二、制度落实方面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三、规范开展服务方面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四、提高管理和服务能力方面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五、强化信息化建设方面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六、常态化疫情防控和传染病疫情防控方面</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br w:type="textWrapping"/>
      </w:r>
    </w:p>
    <w:p>
      <w:pPr>
        <w:spacing w:line="560" w:lineRule="exact"/>
        <w:ind w:firstLine="640" w:firstLineChars="200"/>
        <w:rPr>
          <w:rFonts w:ascii="仿宋_GB2312" w:eastAsia="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80"/>
    <w:rsid w:val="000219FD"/>
    <w:rsid w:val="001A3080"/>
    <w:rsid w:val="001A51CF"/>
    <w:rsid w:val="00201F76"/>
    <w:rsid w:val="00293919"/>
    <w:rsid w:val="002A522D"/>
    <w:rsid w:val="002C0AF2"/>
    <w:rsid w:val="00303D34"/>
    <w:rsid w:val="003D504E"/>
    <w:rsid w:val="004157F6"/>
    <w:rsid w:val="00460951"/>
    <w:rsid w:val="00487F54"/>
    <w:rsid w:val="00530B86"/>
    <w:rsid w:val="00693D1F"/>
    <w:rsid w:val="00744C20"/>
    <w:rsid w:val="007464F5"/>
    <w:rsid w:val="008C5F5F"/>
    <w:rsid w:val="00907B80"/>
    <w:rsid w:val="009564FB"/>
    <w:rsid w:val="00A92634"/>
    <w:rsid w:val="00B36827"/>
    <w:rsid w:val="00BC6859"/>
    <w:rsid w:val="00C07B55"/>
    <w:rsid w:val="00C07FBF"/>
    <w:rsid w:val="00C7694C"/>
    <w:rsid w:val="00D1593D"/>
    <w:rsid w:val="00DA049D"/>
    <w:rsid w:val="00E227AE"/>
    <w:rsid w:val="00EE7ABD"/>
    <w:rsid w:val="61E4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812</Words>
  <Characters>4629</Characters>
  <Lines>38</Lines>
  <Paragraphs>10</Paragraphs>
  <TotalTime>183</TotalTime>
  <ScaleCrop>false</ScaleCrop>
  <LinksUpToDate>false</LinksUpToDate>
  <CharactersWithSpaces>5431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2021-03-23T01:26:00Z</dcterms:created>
  <dc:creator>陈清亮</dc:creator>
  <cp:lastModifiedBy>master</cp:lastModifiedBy>
  <dcterms:modified xsi:type="dcterms:W3CDTF">2021-04-01T14:10:11Z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75EE771E15F548D5B82CB506BB284943</vt:lpwstr>
  </property>
</Properties>
</file>